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7D3BD" w14:textId="6CBBE8F8" w:rsidR="00A63543" w:rsidRPr="00A63543" w:rsidRDefault="00A63543" w:rsidP="00A63543">
      <w:pPr>
        <w:jc w:val="center"/>
        <w:rPr>
          <w:rFonts w:ascii="Times New Roman" w:hAnsi="Times New Roman" w:cs="Times New Roman"/>
          <w:b/>
          <w:sz w:val="24"/>
          <w:szCs w:val="24"/>
        </w:rPr>
      </w:pPr>
      <w:bookmarkStart w:id="0" w:name="_GoBack"/>
      <w:bookmarkEnd w:id="0"/>
      <w:r w:rsidRPr="00A63543">
        <w:rPr>
          <w:rFonts w:ascii="Times New Roman" w:hAnsi="Times New Roman" w:cs="Times New Roman"/>
          <w:b/>
          <w:sz w:val="24"/>
          <w:szCs w:val="24"/>
        </w:rPr>
        <w:t>A Woman’s Place in the Male Sphere:</w:t>
      </w:r>
    </w:p>
    <w:p w14:paraId="136ADB22" w14:textId="7FE568C7" w:rsidR="00A63543" w:rsidRDefault="00A63543" w:rsidP="00A63543">
      <w:pPr>
        <w:jc w:val="center"/>
        <w:rPr>
          <w:rFonts w:ascii="Times New Roman" w:hAnsi="Times New Roman" w:cs="Times New Roman"/>
          <w:sz w:val="24"/>
          <w:szCs w:val="24"/>
        </w:rPr>
      </w:pPr>
      <w:r w:rsidRPr="00A63543">
        <w:rPr>
          <w:rFonts w:ascii="Times New Roman" w:hAnsi="Times New Roman" w:cs="Times New Roman"/>
          <w:sz w:val="24"/>
          <w:szCs w:val="24"/>
        </w:rPr>
        <w:t>Gender in the Late Victorian and Edwardian Labor Movement</w:t>
      </w:r>
    </w:p>
    <w:p w14:paraId="1EF18FB5" w14:textId="25301CA0" w:rsidR="00A63543" w:rsidRPr="00A63543" w:rsidRDefault="00A63543" w:rsidP="00A63543">
      <w:pPr>
        <w:jc w:val="center"/>
        <w:rPr>
          <w:rFonts w:ascii="Times New Roman" w:hAnsi="Times New Roman" w:cs="Times New Roman"/>
          <w:i/>
          <w:iCs/>
          <w:sz w:val="24"/>
          <w:szCs w:val="24"/>
        </w:rPr>
      </w:pPr>
      <w:r>
        <w:rPr>
          <w:rFonts w:ascii="Times New Roman" w:hAnsi="Times New Roman" w:cs="Times New Roman"/>
          <w:i/>
          <w:iCs/>
          <w:sz w:val="24"/>
          <w:szCs w:val="24"/>
        </w:rPr>
        <w:t>Aimee Shulman</w:t>
      </w:r>
    </w:p>
    <w:p w14:paraId="1C7CC723" w14:textId="77777777" w:rsidR="00A63543" w:rsidRDefault="00A63543" w:rsidP="00BA32FA">
      <w:pPr>
        <w:rPr>
          <w:rFonts w:ascii="Times New Roman" w:hAnsi="Times New Roman" w:cs="Times New Roman"/>
          <w:sz w:val="24"/>
          <w:szCs w:val="24"/>
        </w:rPr>
      </w:pPr>
    </w:p>
    <w:p w14:paraId="467646AB" w14:textId="05655BBB" w:rsidR="00816298" w:rsidRDefault="00816298" w:rsidP="00A63543">
      <w:pPr>
        <w:spacing w:line="360" w:lineRule="auto"/>
        <w:ind w:firstLine="432"/>
        <w:rPr>
          <w:rFonts w:ascii="Times New Roman" w:hAnsi="Times New Roman" w:cs="Times New Roman"/>
          <w:sz w:val="24"/>
          <w:szCs w:val="24"/>
        </w:rPr>
      </w:pPr>
      <w:r>
        <w:rPr>
          <w:rFonts w:ascii="Times New Roman" w:hAnsi="Times New Roman" w:cs="Times New Roman"/>
          <w:sz w:val="24"/>
          <w:szCs w:val="24"/>
        </w:rPr>
        <w:t>The</w:t>
      </w:r>
      <w:r w:rsidR="00BA32FA" w:rsidRPr="00021830">
        <w:rPr>
          <w:rFonts w:ascii="Times New Roman" w:hAnsi="Times New Roman" w:cs="Times New Roman"/>
          <w:sz w:val="24"/>
          <w:szCs w:val="24"/>
        </w:rPr>
        <w:t xml:space="preserve"> </w:t>
      </w:r>
      <w:r>
        <w:rPr>
          <w:rFonts w:ascii="Times New Roman" w:hAnsi="Times New Roman" w:cs="Times New Roman"/>
          <w:sz w:val="24"/>
          <w:szCs w:val="24"/>
        </w:rPr>
        <w:t>British labor movement in the nineteenth and early twentieth</w:t>
      </w:r>
      <w:r w:rsidRPr="00021830">
        <w:rPr>
          <w:rFonts w:ascii="Times New Roman" w:hAnsi="Times New Roman" w:cs="Times New Roman"/>
          <w:sz w:val="24"/>
          <w:szCs w:val="24"/>
        </w:rPr>
        <w:t xml:space="preserve"> century </w:t>
      </w:r>
      <w:r w:rsidR="00BA32FA" w:rsidRPr="00021830">
        <w:rPr>
          <w:rFonts w:ascii="Times New Roman" w:hAnsi="Times New Roman" w:cs="Times New Roman"/>
          <w:sz w:val="24"/>
          <w:szCs w:val="24"/>
        </w:rPr>
        <w:t xml:space="preserve">was created and </w:t>
      </w:r>
    </w:p>
    <w:p w14:paraId="4281EDCE" w14:textId="77777777" w:rsidR="00816298" w:rsidRDefault="00BA32FA" w:rsidP="00A63543">
      <w:pPr>
        <w:spacing w:line="360" w:lineRule="auto"/>
        <w:rPr>
          <w:rFonts w:ascii="Times New Roman" w:hAnsi="Times New Roman" w:cs="Times New Roman"/>
          <w:sz w:val="24"/>
          <w:szCs w:val="24"/>
        </w:rPr>
      </w:pPr>
      <w:r w:rsidRPr="00021830">
        <w:rPr>
          <w:rFonts w:ascii="Times New Roman" w:hAnsi="Times New Roman" w:cs="Times New Roman"/>
          <w:sz w:val="24"/>
          <w:szCs w:val="24"/>
        </w:rPr>
        <w:t xml:space="preserve">conducted by and for men, who opposed sharing the benefits they sought for themselves with </w:t>
      </w:r>
    </w:p>
    <w:p w14:paraId="0D8CCFF4" w14:textId="77777777" w:rsidR="00D072C1" w:rsidRDefault="00BA32FA" w:rsidP="00A63543">
      <w:pPr>
        <w:spacing w:line="360" w:lineRule="auto"/>
        <w:rPr>
          <w:rFonts w:ascii="Times New Roman" w:hAnsi="Times New Roman" w:cs="Times New Roman"/>
          <w:sz w:val="24"/>
          <w:szCs w:val="24"/>
        </w:rPr>
      </w:pPr>
      <w:r w:rsidRPr="00021830">
        <w:rPr>
          <w:rFonts w:ascii="Times New Roman" w:hAnsi="Times New Roman" w:cs="Times New Roman"/>
          <w:sz w:val="24"/>
          <w:szCs w:val="24"/>
        </w:rPr>
        <w:t>women</w:t>
      </w:r>
      <w:r w:rsidR="00C64D44">
        <w:rPr>
          <w:rFonts w:ascii="Times New Roman" w:hAnsi="Times New Roman" w:cs="Times New Roman"/>
          <w:sz w:val="24"/>
          <w:szCs w:val="24"/>
        </w:rPr>
        <w:t xml:space="preserve">. </w:t>
      </w:r>
      <w:r w:rsidR="00D072C1">
        <w:rPr>
          <w:rFonts w:ascii="Times New Roman" w:hAnsi="Times New Roman" w:cs="Times New Roman"/>
          <w:sz w:val="24"/>
          <w:szCs w:val="24"/>
        </w:rPr>
        <w:t xml:space="preserve">Most men of the Victorian and Edwardian eras believed that men should be the ones out </w:t>
      </w:r>
    </w:p>
    <w:p w14:paraId="6E128E7E" w14:textId="77777777" w:rsidR="00D072C1" w:rsidRDefault="00D072C1" w:rsidP="00A63543">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world working, while a woman’s place was in the home, subordinate to male relatives and </w:t>
      </w:r>
    </w:p>
    <w:p w14:paraId="58F16338" w14:textId="77777777" w:rsidR="006B5892" w:rsidRDefault="00D072C1" w:rsidP="00A63543">
      <w:pPr>
        <w:spacing w:line="360" w:lineRule="auto"/>
        <w:rPr>
          <w:rFonts w:ascii="Times New Roman" w:hAnsi="Times New Roman" w:cs="Times New Roman"/>
          <w:sz w:val="24"/>
          <w:szCs w:val="24"/>
        </w:rPr>
      </w:pPr>
      <w:r>
        <w:rPr>
          <w:rFonts w:ascii="Times New Roman" w:hAnsi="Times New Roman" w:cs="Times New Roman"/>
          <w:sz w:val="24"/>
          <w:szCs w:val="24"/>
        </w:rPr>
        <w:t>especially to her husband. They disliked the possibility of this</w:t>
      </w:r>
      <w:r w:rsidR="006B5892">
        <w:rPr>
          <w:rFonts w:ascii="Times New Roman" w:hAnsi="Times New Roman" w:cs="Times New Roman"/>
          <w:sz w:val="24"/>
          <w:szCs w:val="24"/>
        </w:rPr>
        <w:t xml:space="preserve"> arrangement</w:t>
      </w:r>
      <w:r>
        <w:rPr>
          <w:rFonts w:ascii="Times New Roman" w:hAnsi="Times New Roman" w:cs="Times New Roman"/>
          <w:sz w:val="24"/>
          <w:szCs w:val="24"/>
        </w:rPr>
        <w:t xml:space="preserve"> being altered by </w:t>
      </w:r>
    </w:p>
    <w:p w14:paraId="3F784777" w14:textId="77777777" w:rsidR="006B5892" w:rsidRDefault="00D072C1" w:rsidP="00A63543">
      <w:pPr>
        <w:spacing w:line="360" w:lineRule="auto"/>
        <w:rPr>
          <w:rFonts w:ascii="Times New Roman" w:hAnsi="Times New Roman" w:cs="Times New Roman"/>
          <w:sz w:val="24"/>
          <w:szCs w:val="24"/>
        </w:rPr>
      </w:pPr>
      <w:r>
        <w:rPr>
          <w:rFonts w:ascii="Times New Roman" w:hAnsi="Times New Roman" w:cs="Times New Roman"/>
          <w:sz w:val="24"/>
          <w:szCs w:val="24"/>
        </w:rPr>
        <w:t xml:space="preserve">female advancement in the workplace. </w:t>
      </w:r>
      <w:r w:rsidR="00617C00">
        <w:rPr>
          <w:rFonts w:ascii="Times New Roman" w:hAnsi="Times New Roman" w:cs="Times New Roman"/>
          <w:sz w:val="24"/>
          <w:szCs w:val="24"/>
        </w:rPr>
        <w:t>Even w</w:t>
      </w:r>
      <w:r w:rsidR="00D24577">
        <w:rPr>
          <w:rFonts w:ascii="Times New Roman" w:hAnsi="Times New Roman" w:cs="Times New Roman"/>
          <w:sz w:val="24"/>
          <w:szCs w:val="24"/>
        </w:rPr>
        <w:t>hen male workers</w:t>
      </w:r>
      <w:r w:rsidR="00617C00">
        <w:rPr>
          <w:rFonts w:ascii="Times New Roman" w:hAnsi="Times New Roman" w:cs="Times New Roman"/>
          <w:sz w:val="24"/>
          <w:szCs w:val="24"/>
        </w:rPr>
        <w:t xml:space="preserve"> supported the </w:t>
      </w:r>
      <w:r w:rsidR="00D24577">
        <w:rPr>
          <w:rFonts w:ascii="Times New Roman" w:hAnsi="Times New Roman" w:cs="Times New Roman"/>
          <w:sz w:val="24"/>
          <w:szCs w:val="24"/>
        </w:rPr>
        <w:t xml:space="preserve">advancement of </w:t>
      </w:r>
    </w:p>
    <w:p w14:paraId="045A7E32" w14:textId="77777777" w:rsidR="006B5892" w:rsidRDefault="00D24577" w:rsidP="00A63543">
      <w:pPr>
        <w:spacing w:line="360" w:lineRule="auto"/>
        <w:rPr>
          <w:rFonts w:ascii="Times New Roman" w:hAnsi="Times New Roman" w:cs="Times New Roman"/>
          <w:sz w:val="24"/>
          <w:szCs w:val="24"/>
        </w:rPr>
      </w:pPr>
      <w:r>
        <w:rPr>
          <w:rFonts w:ascii="Times New Roman" w:hAnsi="Times New Roman" w:cs="Times New Roman"/>
          <w:sz w:val="24"/>
          <w:szCs w:val="24"/>
        </w:rPr>
        <w:t>women</w:t>
      </w:r>
      <w:r w:rsidR="00617C00">
        <w:rPr>
          <w:rFonts w:ascii="Times New Roman" w:hAnsi="Times New Roman" w:cs="Times New Roman"/>
          <w:sz w:val="24"/>
          <w:szCs w:val="24"/>
        </w:rPr>
        <w:t xml:space="preserve">, they </w:t>
      </w:r>
      <w:r w:rsidR="00D072C1">
        <w:rPr>
          <w:rFonts w:ascii="Times New Roman" w:hAnsi="Times New Roman" w:cs="Times New Roman"/>
          <w:sz w:val="24"/>
          <w:szCs w:val="24"/>
        </w:rPr>
        <w:t xml:space="preserve">primarily </w:t>
      </w:r>
      <w:r w:rsidR="00617C00">
        <w:rPr>
          <w:rFonts w:ascii="Times New Roman" w:hAnsi="Times New Roman" w:cs="Times New Roman"/>
          <w:sz w:val="24"/>
          <w:szCs w:val="24"/>
        </w:rPr>
        <w:t xml:space="preserve">did so out of self-interest rather than out of solidarity with female </w:t>
      </w:r>
    </w:p>
    <w:p w14:paraId="1EA7EF1A" w14:textId="77777777" w:rsidR="006B5892" w:rsidRDefault="00617C00" w:rsidP="00A63543">
      <w:pPr>
        <w:spacing w:line="360" w:lineRule="auto"/>
        <w:rPr>
          <w:rFonts w:ascii="Times New Roman" w:hAnsi="Times New Roman" w:cs="Times New Roman"/>
          <w:sz w:val="24"/>
          <w:szCs w:val="24"/>
        </w:rPr>
      </w:pPr>
      <w:r>
        <w:rPr>
          <w:rFonts w:ascii="Times New Roman" w:hAnsi="Times New Roman" w:cs="Times New Roman"/>
          <w:sz w:val="24"/>
          <w:szCs w:val="24"/>
        </w:rPr>
        <w:t xml:space="preserve">workers. </w:t>
      </w:r>
      <w:r w:rsidR="00D24577">
        <w:rPr>
          <w:rFonts w:ascii="Times New Roman" w:hAnsi="Times New Roman" w:cs="Times New Roman"/>
          <w:sz w:val="24"/>
          <w:szCs w:val="24"/>
        </w:rPr>
        <w:t>Male trade unionists</w:t>
      </w:r>
      <w:r>
        <w:rPr>
          <w:rFonts w:ascii="Times New Roman" w:hAnsi="Times New Roman" w:cs="Times New Roman"/>
          <w:sz w:val="24"/>
          <w:szCs w:val="24"/>
        </w:rPr>
        <w:t xml:space="preserve"> resisted the advancement of female workers</w:t>
      </w:r>
      <w:r w:rsidR="00BA32FA" w:rsidRPr="00021830">
        <w:rPr>
          <w:rFonts w:ascii="Times New Roman" w:hAnsi="Times New Roman" w:cs="Times New Roman"/>
          <w:sz w:val="24"/>
          <w:szCs w:val="24"/>
        </w:rPr>
        <w:t xml:space="preserve"> in order to reinforce </w:t>
      </w:r>
    </w:p>
    <w:p w14:paraId="2B8C6EFF" w14:textId="77777777" w:rsidR="006B5892" w:rsidRDefault="00BA32FA" w:rsidP="00A63543">
      <w:pPr>
        <w:spacing w:line="360" w:lineRule="auto"/>
        <w:rPr>
          <w:rFonts w:ascii="Times New Roman" w:hAnsi="Times New Roman" w:cs="Times New Roman"/>
          <w:sz w:val="24"/>
          <w:szCs w:val="24"/>
        </w:rPr>
      </w:pPr>
      <w:r w:rsidRPr="00021830">
        <w:rPr>
          <w:rFonts w:ascii="Times New Roman" w:hAnsi="Times New Roman" w:cs="Times New Roman"/>
          <w:sz w:val="24"/>
          <w:szCs w:val="24"/>
        </w:rPr>
        <w:t>traditional gender</w:t>
      </w:r>
      <w:r w:rsidR="006B5892">
        <w:rPr>
          <w:rFonts w:ascii="Times New Roman" w:hAnsi="Times New Roman" w:cs="Times New Roman"/>
          <w:sz w:val="24"/>
          <w:szCs w:val="24"/>
        </w:rPr>
        <w:t xml:space="preserve"> roles at home, to preserve</w:t>
      </w:r>
      <w:r w:rsidRPr="00021830">
        <w:rPr>
          <w:rFonts w:ascii="Times New Roman" w:hAnsi="Times New Roman" w:cs="Times New Roman"/>
          <w:sz w:val="24"/>
          <w:szCs w:val="24"/>
        </w:rPr>
        <w:t xml:space="preserve"> their own gender identity, and to prevent women </w:t>
      </w:r>
    </w:p>
    <w:p w14:paraId="458AE91B" w14:textId="77777777" w:rsidR="006B5892" w:rsidRDefault="00BA32FA" w:rsidP="00A63543">
      <w:pPr>
        <w:spacing w:line="360" w:lineRule="auto"/>
        <w:rPr>
          <w:rFonts w:ascii="Times New Roman" w:hAnsi="Times New Roman" w:cs="Times New Roman"/>
          <w:sz w:val="24"/>
          <w:szCs w:val="24"/>
        </w:rPr>
      </w:pPr>
      <w:r w:rsidRPr="00021830">
        <w:rPr>
          <w:rFonts w:ascii="Times New Roman" w:hAnsi="Times New Roman" w:cs="Times New Roman"/>
          <w:sz w:val="24"/>
          <w:szCs w:val="24"/>
        </w:rPr>
        <w:t xml:space="preserve">from </w:t>
      </w:r>
      <w:r w:rsidR="00C64D44">
        <w:rPr>
          <w:rFonts w:ascii="Times New Roman" w:hAnsi="Times New Roman" w:cs="Times New Roman"/>
          <w:sz w:val="24"/>
          <w:szCs w:val="24"/>
        </w:rPr>
        <w:t>becom</w:t>
      </w:r>
      <w:r w:rsidR="00617C00">
        <w:rPr>
          <w:rFonts w:ascii="Times New Roman" w:hAnsi="Times New Roman" w:cs="Times New Roman"/>
          <w:sz w:val="24"/>
          <w:szCs w:val="24"/>
        </w:rPr>
        <w:t xml:space="preserve">ing their economic rivals. </w:t>
      </w:r>
      <w:r w:rsidR="004F3FE2">
        <w:rPr>
          <w:rFonts w:ascii="Times New Roman" w:hAnsi="Times New Roman" w:cs="Times New Roman"/>
          <w:sz w:val="24"/>
          <w:szCs w:val="24"/>
        </w:rPr>
        <w:t xml:space="preserve">The </w:t>
      </w:r>
      <w:r w:rsidR="00D072C1">
        <w:rPr>
          <w:rFonts w:ascii="Times New Roman" w:hAnsi="Times New Roman" w:cs="Times New Roman"/>
          <w:sz w:val="24"/>
          <w:szCs w:val="24"/>
        </w:rPr>
        <w:t>gains</w:t>
      </w:r>
      <w:r w:rsidR="00816298">
        <w:rPr>
          <w:rFonts w:ascii="Times New Roman" w:hAnsi="Times New Roman" w:cs="Times New Roman"/>
          <w:sz w:val="24"/>
          <w:szCs w:val="24"/>
        </w:rPr>
        <w:t xml:space="preserve"> made</w:t>
      </w:r>
      <w:r w:rsidR="004F3FE2" w:rsidRPr="00021830">
        <w:rPr>
          <w:rFonts w:ascii="Times New Roman" w:hAnsi="Times New Roman" w:cs="Times New Roman"/>
          <w:sz w:val="24"/>
          <w:szCs w:val="24"/>
        </w:rPr>
        <w:t xml:space="preserve"> by </w:t>
      </w:r>
      <w:r w:rsidR="006B5892">
        <w:rPr>
          <w:rFonts w:ascii="Times New Roman" w:hAnsi="Times New Roman" w:cs="Times New Roman"/>
          <w:sz w:val="24"/>
          <w:szCs w:val="24"/>
        </w:rPr>
        <w:t xml:space="preserve">British working </w:t>
      </w:r>
      <w:r w:rsidR="004F3FE2" w:rsidRPr="00021830">
        <w:rPr>
          <w:rFonts w:ascii="Times New Roman" w:hAnsi="Times New Roman" w:cs="Times New Roman"/>
          <w:sz w:val="24"/>
          <w:szCs w:val="24"/>
        </w:rPr>
        <w:t>women</w:t>
      </w:r>
      <w:r w:rsidR="00816298">
        <w:rPr>
          <w:rFonts w:ascii="Times New Roman" w:hAnsi="Times New Roman" w:cs="Times New Roman"/>
          <w:sz w:val="24"/>
          <w:szCs w:val="24"/>
        </w:rPr>
        <w:t xml:space="preserve"> between the </w:t>
      </w:r>
    </w:p>
    <w:p w14:paraId="7D1D7AAF" w14:textId="77777777" w:rsidR="006B5892" w:rsidRDefault="00816298" w:rsidP="00A63543">
      <w:pPr>
        <w:spacing w:line="360" w:lineRule="auto"/>
        <w:rPr>
          <w:rFonts w:ascii="Times New Roman" w:hAnsi="Times New Roman" w:cs="Times New Roman"/>
          <w:sz w:val="24"/>
          <w:szCs w:val="24"/>
        </w:rPr>
      </w:pPr>
      <w:r>
        <w:rPr>
          <w:rFonts w:ascii="Times New Roman" w:hAnsi="Times New Roman" w:cs="Times New Roman"/>
          <w:sz w:val="24"/>
          <w:szCs w:val="24"/>
        </w:rPr>
        <w:t>1850s and 1910s were largely achieved</w:t>
      </w:r>
      <w:r w:rsidR="004F3FE2">
        <w:rPr>
          <w:rFonts w:ascii="Times New Roman" w:hAnsi="Times New Roman" w:cs="Times New Roman"/>
          <w:sz w:val="24"/>
          <w:szCs w:val="24"/>
        </w:rPr>
        <w:t xml:space="preserve"> </w:t>
      </w:r>
      <w:r w:rsidR="00C02ED3">
        <w:rPr>
          <w:rFonts w:ascii="Times New Roman" w:hAnsi="Times New Roman" w:cs="Times New Roman"/>
          <w:sz w:val="24"/>
          <w:szCs w:val="24"/>
        </w:rPr>
        <w:t xml:space="preserve">by </w:t>
      </w:r>
      <w:r w:rsidR="000920FA">
        <w:rPr>
          <w:rFonts w:ascii="Times New Roman" w:hAnsi="Times New Roman" w:cs="Times New Roman"/>
          <w:sz w:val="24"/>
          <w:szCs w:val="24"/>
        </w:rPr>
        <w:t xml:space="preserve">female efforts, and </w:t>
      </w:r>
      <w:r w:rsidR="004F3FE2">
        <w:rPr>
          <w:rFonts w:ascii="Times New Roman" w:hAnsi="Times New Roman" w:cs="Times New Roman"/>
          <w:sz w:val="24"/>
          <w:szCs w:val="24"/>
        </w:rPr>
        <w:t>in spite of male labor</w:t>
      </w:r>
      <w:r>
        <w:rPr>
          <w:rFonts w:ascii="Times New Roman" w:hAnsi="Times New Roman" w:cs="Times New Roman"/>
          <w:sz w:val="24"/>
          <w:szCs w:val="24"/>
        </w:rPr>
        <w:t xml:space="preserve"> movement</w:t>
      </w:r>
      <w:r w:rsidR="00C02ED3">
        <w:rPr>
          <w:rFonts w:ascii="Times New Roman" w:hAnsi="Times New Roman" w:cs="Times New Roman"/>
          <w:sz w:val="24"/>
          <w:szCs w:val="24"/>
        </w:rPr>
        <w:t xml:space="preserve"> </w:t>
      </w:r>
    </w:p>
    <w:p w14:paraId="5AC5200F" w14:textId="77777777" w:rsidR="00A63543" w:rsidRDefault="000920FA" w:rsidP="00A63543">
      <w:pPr>
        <w:spacing w:line="360" w:lineRule="auto"/>
        <w:rPr>
          <w:rFonts w:ascii="Times New Roman" w:hAnsi="Times New Roman" w:cs="Times New Roman"/>
          <w:sz w:val="24"/>
          <w:szCs w:val="24"/>
        </w:rPr>
      </w:pPr>
      <w:r>
        <w:rPr>
          <w:rFonts w:ascii="Times New Roman" w:hAnsi="Times New Roman" w:cs="Times New Roman"/>
          <w:sz w:val="24"/>
          <w:szCs w:val="24"/>
        </w:rPr>
        <w:t>leadership and trade union</w:t>
      </w:r>
      <w:r w:rsidR="007E2DE5">
        <w:rPr>
          <w:rFonts w:ascii="Times New Roman" w:hAnsi="Times New Roman" w:cs="Times New Roman"/>
          <w:sz w:val="24"/>
          <w:szCs w:val="24"/>
        </w:rPr>
        <w:t xml:space="preserve"> activ</w:t>
      </w:r>
      <w:r>
        <w:rPr>
          <w:rFonts w:ascii="Times New Roman" w:hAnsi="Times New Roman" w:cs="Times New Roman"/>
          <w:sz w:val="24"/>
          <w:szCs w:val="24"/>
        </w:rPr>
        <w:t>ism rather than</w:t>
      </w:r>
      <w:r w:rsidR="00816298">
        <w:rPr>
          <w:rFonts w:ascii="Times New Roman" w:hAnsi="Times New Roman" w:cs="Times New Roman"/>
          <w:sz w:val="24"/>
          <w:szCs w:val="24"/>
        </w:rPr>
        <w:t xml:space="preserve"> because of it.</w:t>
      </w:r>
    </w:p>
    <w:p w14:paraId="50A6DC93" w14:textId="7A383E90" w:rsidR="00E453E6" w:rsidRDefault="00720366" w:rsidP="00A63543">
      <w:pPr>
        <w:spacing w:line="360" w:lineRule="auto"/>
        <w:ind w:firstLine="432"/>
        <w:rPr>
          <w:rFonts w:ascii="Times New Roman" w:hAnsi="Times New Roman" w:cs="Times New Roman"/>
          <w:sz w:val="24"/>
          <w:szCs w:val="24"/>
        </w:rPr>
      </w:pPr>
      <w:r>
        <w:rPr>
          <w:rFonts w:ascii="Times New Roman" w:hAnsi="Times New Roman" w:cs="Times New Roman"/>
          <w:sz w:val="24"/>
          <w:szCs w:val="24"/>
        </w:rPr>
        <w:t>In nineteenth-century Britain</w:t>
      </w:r>
      <w:r w:rsidR="00804BE7">
        <w:rPr>
          <w:rFonts w:ascii="Times New Roman" w:hAnsi="Times New Roman" w:cs="Times New Roman"/>
          <w:sz w:val="24"/>
          <w:szCs w:val="24"/>
        </w:rPr>
        <w:t>, men and women wer</w:t>
      </w:r>
      <w:r>
        <w:rPr>
          <w:rFonts w:ascii="Times New Roman" w:hAnsi="Times New Roman" w:cs="Times New Roman"/>
          <w:sz w:val="24"/>
          <w:szCs w:val="24"/>
        </w:rPr>
        <w:t>e expected</w:t>
      </w:r>
      <w:r w:rsidR="00E453E6">
        <w:rPr>
          <w:rFonts w:ascii="Times New Roman" w:hAnsi="Times New Roman" w:cs="Times New Roman"/>
          <w:sz w:val="24"/>
          <w:szCs w:val="24"/>
        </w:rPr>
        <w:t xml:space="preserve"> to keep to their own </w:t>
      </w:r>
    </w:p>
    <w:p w14:paraId="2C68C59A" w14:textId="77777777" w:rsidR="00720366" w:rsidRDefault="00804BE7"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near-exclusionary “spheres.” </w:t>
      </w:r>
      <w:r w:rsidR="00720366">
        <w:rPr>
          <w:rFonts w:ascii="Times New Roman" w:hAnsi="Times New Roman" w:cs="Times New Roman"/>
          <w:sz w:val="24"/>
          <w:szCs w:val="24"/>
        </w:rPr>
        <w:t xml:space="preserve">Men </w:t>
      </w:r>
      <w:r w:rsidR="00947614">
        <w:rPr>
          <w:rFonts w:ascii="Times New Roman" w:hAnsi="Times New Roman" w:cs="Times New Roman"/>
          <w:sz w:val="24"/>
          <w:szCs w:val="24"/>
        </w:rPr>
        <w:t>were</w:t>
      </w:r>
      <w:r w:rsidR="00011658">
        <w:rPr>
          <w:rFonts w:ascii="Times New Roman" w:hAnsi="Times New Roman" w:cs="Times New Roman"/>
          <w:sz w:val="24"/>
          <w:szCs w:val="24"/>
        </w:rPr>
        <w:t xml:space="preserve"> </w:t>
      </w:r>
      <w:r w:rsidR="008D4831">
        <w:rPr>
          <w:rFonts w:ascii="Times New Roman" w:hAnsi="Times New Roman" w:cs="Times New Roman"/>
          <w:sz w:val="24"/>
          <w:szCs w:val="24"/>
        </w:rPr>
        <w:t>to fill the public sphere of polit</w:t>
      </w:r>
      <w:r w:rsidR="001E115B">
        <w:rPr>
          <w:rFonts w:ascii="Times New Roman" w:hAnsi="Times New Roman" w:cs="Times New Roman"/>
          <w:sz w:val="24"/>
          <w:szCs w:val="24"/>
        </w:rPr>
        <w:t xml:space="preserve">ics, commerce, and the </w:t>
      </w:r>
    </w:p>
    <w:p w14:paraId="4A716263" w14:textId="77777777" w:rsidR="00E55930" w:rsidRDefault="001E115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military,</w:t>
      </w:r>
      <w:r w:rsidR="00947614">
        <w:rPr>
          <w:rFonts w:ascii="Times New Roman" w:hAnsi="Times New Roman" w:cs="Times New Roman"/>
          <w:sz w:val="24"/>
          <w:szCs w:val="24"/>
        </w:rPr>
        <w:t xml:space="preserve"> while women were </w:t>
      </w:r>
      <w:r w:rsidR="008D4831">
        <w:rPr>
          <w:rFonts w:ascii="Times New Roman" w:hAnsi="Times New Roman" w:cs="Times New Roman"/>
          <w:sz w:val="24"/>
          <w:szCs w:val="24"/>
        </w:rPr>
        <w:t>to fill the private sphere of home and family matters.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E9691D">
        <w:rPr>
          <w:rFonts w:ascii="Times New Roman" w:hAnsi="Times New Roman" w:cs="Times New Roman"/>
          <w:sz w:val="24"/>
          <w:szCs w:val="24"/>
        </w:rPr>
        <w:t xml:space="preserve">Male </w:t>
      </w:r>
    </w:p>
    <w:p w14:paraId="7AD847B4" w14:textId="77777777" w:rsidR="00E55930" w:rsidRDefault="00E9691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preachers and teachers told women that they were religiously required to be quietly submiss</w:t>
      </w:r>
      <w:r w:rsidR="00E55930">
        <w:rPr>
          <w:rFonts w:ascii="Times New Roman" w:hAnsi="Times New Roman" w:cs="Times New Roman"/>
          <w:sz w:val="24"/>
          <w:szCs w:val="24"/>
        </w:rPr>
        <w:t xml:space="preserve">ive </w:t>
      </w:r>
    </w:p>
    <w:p w14:paraId="5643B921" w14:textId="77777777" w:rsidR="00843F6B" w:rsidRDefault="00E9691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to the men in their lives, </w:t>
      </w:r>
      <w:r w:rsidR="00E55930">
        <w:rPr>
          <w:rFonts w:ascii="Times New Roman" w:hAnsi="Times New Roman" w:cs="Times New Roman"/>
          <w:sz w:val="24"/>
          <w:szCs w:val="24"/>
        </w:rPr>
        <w:t>claiming that wom</w:t>
      </w:r>
      <w:r w:rsidR="00843F6B">
        <w:rPr>
          <w:rFonts w:ascii="Times New Roman" w:hAnsi="Times New Roman" w:cs="Times New Roman"/>
          <w:sz w:val="24"/>
          <w:szCs w:val="24"/>
        </w:rPr>
        <w:t>en were created with a different nature than men and</w:t>
      </w:r>
      <w:r w:rsidR="00E55930">
        <w:rPr>
          <w:rFonts w:ascii="Times New Roman" w:hAnsi="Times New Roman" w:cs="Times New Roman"/>
          <w:sz w:val="24"/>
          <w:szCs w:val="24"/>
        </w:rPr>
        <w:t xml:space="preserve"> </w:t>
      </w:r>
    </w:p>
    <w:p w14:paraId="7F2200D3" w14:textId="77777777" w:rsidR="00843F6B" w:rsidRDefault="00E5593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were intended to </w:t>
      </w:r>
      <w:r w:rsidR="00843F6B">
        <w:rPr>
          <w:rFonts w:ascii="Times New Roman" w:hAnsi="Times New Roman" w:cs="Times New Roman"/>
          <w:sz w:val="24"/>
          <w:szCs w:val="24"/>
        </w:rPr>
        <w:t>stay home serving</w:t>
      </w:r>
      <w:r>
        <w:rPr>
          <w:rFonts w:ascii="Times New Roman" w:hAnsi="Times New Roman" w:cs="Times New Roman"/>
          <w:sz w:val="24"/>
          <w:szCs w:val="24"/>
        </w:rPr>
        <w:t xml:space="preserve"> </w:t>
      </w:r>
      <w:r w:rsidR="00843F6B">
        <w:rPr>
          <w:rFonts w:ascii="Times New Roman" w:hAnsi="Times New Roman" w:cs="Times New Roman"/>
          <w:sz w:val="24"/>
          <w:szCs w:val="24"/>
        </w:rPr>
        <w:t>their husbands and</w:t>
      </w:r>
      <w:r>
        <w:rPr>
          <w:rFonts w:ascii="Times New Roman" w:hAnsi="Times New Roman" w:cs="Times New Roman"/>
          <w:sz w:val="24"/>
          <w:szCs w:val="24"/>
        </w:rPr>
        <w:t xml:space="preserve"> </w:t>
      </w:r>
      <w:r w:rsidR="00843F6B">
        <w:rPr>
          <w:rFonts w:ascii="Times New Roman" w:hAnsi="Times New Roman" w:cs="Times New Roman"/>
          <w:sz w:val="24"/>
          <w:szCs w:val="24"/>
        </w:rPr>
        <w:t xml:space="preserve">rearing </w:t>
      </w:r>
      <w:r>
        <w:rPr>
          <w:rFonts w:ascii="Times New Roman" w:hAnsi="Times New Roman" w:cs="Times New Roman"/>
          <w:sz w:val="24"/>
          <w:szCs w:val="24"/>
        </w:rPr>
        <w:t>children</w:t>
      </w:r>
      <w:r w:rsidR="00E9691D">
        <w:rPr>
          <w:rFonts w:ascii="Times New Roman" w:hAnsi="Times New Roman" w:cs="Times New Roman"/>
          <w:sz w:val="24"/>
          <w:szCs w:val="24"/>
        </w:rPr>
        <w:t xml:space="preserve">. </w:t>
      </w:r>
      <w:r w:rsidR="00720366">
        <w:rPr>
          <w:rFonts w:ascii="Times New Roman" w:hAnsi="Times New Roman" w:cs="Times New Roman"/>
          <w:sz w:val="24"/>
          <w:szCs w:val="24"/>
        </w:rPr>
        <w:t>Charles Darwin’s</w:t>
      </w:r>
      <w:r w:rsidR="00DE017F">
        <w:rPr>
          <w:rFonts w:ascii="Times New Roman" w:hAnsi="Times New Roman" w:cs="Times New Roman"/>
          <w:sz w:val="24"/>
          <w:szCs w:val="24"/>
        </w:rPr>
        <w:t xml:space="preserve"> </w:t>
      </w:r>
    </w:p>
    <w:p w14:paraId="568696B0" w14:textId="77777777" w:rsidR="00843F6B" w:rsidRDefault="00DE017F" w:rsidP="00A63543">
      <w:pPr>
        <w:spacing w:after="240" w:line="360" w:lineRule="auto"/>
        <w:rPr>
          <w:rFonts w:ascii="Times New Roman" w:hAnsi="Times New Roman" w:cs="Times New Roman"/>
          <w:sz w:val="24"/>
          <w:szCs w:val="24"/>
        </w:rPr>
      </w:pPr>
      <w:r>
        <w:rPr>
          <w:rFonts w:ascii="Times New Roman" w:hAnsi="Times New Roman" w:cs="Times New Roman"/>
          <w:i/>
          <w:sz w:val="24"/>
          <w:szCs w:val="24"/>
        </w:rPr>
        <w:t>Descent of Ma</w:t>
      </w:r>
      <w:r w:rsidR="00CB7249">
        <w:rPr>
          <w:rFonts w:ascii="Times New Roman" w:hAnsi="Times New Roman" w:cs="Times New Roman"/>
          <w:i/>
          <w:sz w:val="24"/>
          <w:szCs w:val="24"/>
        </w:rPr>
        <w:t xml:space="preserve">n </w:t>
      </w:r>
      <w:r w:rsidR="00E9691D">
        <w:rPr>
          <w:rFonts w:ascii="Times New Roman" w:hAnsi="Times New Roman" w:cs="Times New Roman"/>
          <w:sz w:val="24"/>
          <w:szCs w:val="24"/>
        </w:rPr>
        <w:t xml:space="preserve">also </w:t>
      </w:r>
      <w:r w:rsidR="00CB7249">
        <w:rPr>
          <w:rFonts w:ascii="Times New Roman" w:hAnsi="Times New Roman" w:cs="Times New Roman"/>
          <w:sz w:val="24"/>
          <w:szCs w:val="24"/>
        </w:rPr>
        <w:t>discussed these ostensible gendered differ</w:t>
      </w:r>
      <w:r w:rsidR="00720366">
        <w:rPr>
          <w:rFonts w:ascii="Times New Roman" w:hAnsi="Times New Roman" w:cs="Times New Roman"/>
          <w:sz w:val="24"/>
          <w:szCs w:val="24"/>
        </w:rPr>
        <w:t>ences in human nature</w:t>
      </w:r>
      <w:r w:rsidR="00E9691D">
        <w:rPr>
          <w:rFonts w:ascii="Times New Roman" w:hAnsi="Times New Roman" w:cs="Times New Roman"/>
          <w:sz w:val="24"/>
          <w:szCs w:val="24"/>
        </w:rPr>
        <w:t xml:space="preserve">, believing </w:t>
      </w:r>
    </w:p>
    <w:p w14:paraId="044FB77B" w14:textId="77777777" w:rsidR="00843F6B" w:rsidRDefault="00E9691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them to be biological in nature</w:t>
      </w:r>
      <w:r w:rsidR="00720366">
        <w:rPr>
          <w:rFonts w:ascii="Times New Roman" w:hAnsi="Times New Roman" w:cs="Times New Roman"/>
          <w:sz w:val="24"/>
          <w:szCs w:val="24"/>
        </w:rPr>
        <w:t>. Woman, Darwin</w:t>
      </w:r>
      <w:r w:rsidR="00CB7249">
        <w:rPr>
          <w:rFonts w:ascii="Times New Roman" w:hAnsi="Times New Roman" w:cs="Times New Roman"/>
          <w:sz w:val="24"/>
          <w:szCs w:val="24"/>
        </w:rPr>
        <w:t xml:space="preserve"> said,</w:t>
      </w:r>
      <w:r w:rsidR="00DE017F">
        <w:rPr>
          <w:rFonts w:ascii="Times New Roman" w:hAnsi="Times New Roman" w:cs="Times New Roman"/>
          <w:i/>
          <w:sz w:val="24"/>
          <w:szCs w:val="24"/>
        </w:rPr>
        <w:t xml:space="preserve"> </w:t>
      </w:r>
      <w:r w:rsidR="00843F6B">
        <w:rPr>
          <w:rFonts w:ascii="Times New Roman" w:hAnsi="Times New Roman" w:cs="Times New Roman"/>
          <w:sz w:val="24"/>
          <w:szCs w:val="24"/>
        </w:rPr>
        <w:t>was inherent</w:t>
      </w:r>
      <w:r w:rsidR="00DE017F">
        <w:rPr>
          <w:rFonts w:ascii="Times New Roman" w:hAnsi="Times New Roman" w:cs="Times New Roman"/>
          <w:sz w:val="24"/>
          <w:szCs w:val="24"/>
        </w:rPr>
        <w:t xml:space="preserve">ly different from man, </w:t>
      </w:r>
    </w:p>
    <w:p w14:paraId="013E9F7C" w14:textId="77777777" w:rsidR="00843F6B" w:rsidRDefault="00DE017F" w:rsidP="00A63543">
      <w:pPr>
        <w:spacing w:after="240" w:line="360" w:lineRule="auto"/>
        <w:rPr>
          <w:rFonts w:ascii="Times New Roman" w:hAnsi="Times New Roman" w:cs="Times New Roman"/>
          <w:sz w:val="24"/>
          <w:szCs w:val="24"/>
        </w:rPr>
      </w:pPr>
      <w:r w:rsidRPr="00DE017F">
        <w:rPr>
          <w:rFonts w:ascii="Times New Roman" w:hAnsi="Times New Roman" w:cs="Times New Roman"/>
          <w:sz w:val="24"/>
          <w:szCs w:val="24"/>
        </w:rPr>
        <w:t xml:space="preserve">“chiefly in her greater tenderness and </w:t>
      </w:r>
      <w:r w:rsidR="00843F6B">
        <w:rPr>
          <w:rFonts w:ascii="Times New Roman" w:hAnsi="Times New Roman" w:cs="Times New Roman"/>
          <w:sz w:val="24"/>
          <w:szCs w:val="24"/>
        </w:rPr>
        <w:t>l</w:t>
      </w:r>
      <w:r w:rsidRPr="00DE017F">
        <w:rPr>
          <w:rFonts w:ascii="Times New Roman" w:hAnsi="Times New Roman" w:cs="Times New Roman"/>
          <w:sz w:val="24"/>
          <w:szCs w:val="24"/>
        </w:rPr>
        <w:t>ess selfishness</w:t>
      </w:r>
      <w:r>
        <w:rPr>
          <w:rFonts w:ascii="Times New Roman" w:hAnsi="Times New Roman" w:cs="Times New Roman"/>
          <w:sz w:val="24"/>
          <w:szCs w:val="24"/>
        </w:rPr>
        <w:t xml:space="preserve">,” and </w:t>
      </w:r>
      <w:r w:rsidRPr="00DE017F">
        <w:rPr>
          <w:rFonts w:ascii="Times New Roman" w:hAnsi="Times New Roman" w:cs="Times New Roman"/>
          <w:sz w:val="24"/>
          <w:szCs w:val="24"/>
        </w:rPr>
        <w:t xml:space="preserve">“owing to her maternal instincts </w:t>
      </w:r>
    </w:p>
    <w:p w14:paraId="5A791B8E" w14:textId="77777777" w:rsidR="00843F6B" w:rsidRDefault="00DE017F" w:rsidP="00A63543">
      <w:pPr>
        <w:spacing w:after="240" w:line="360" w:lineRule="auto"/>
        <w:rPr>
          <w:rFonts w:ascii="Times New Roman" w:hAnsi="Times New Roman" w:cs="Times New Roman"/>
          <w:sz w:val="24"/>
          <w:szCs w:val="24"/>
        </w:rPr>
      </w:pPr>
      <w:r w:rsidRPr="00DE017F">
        <w:rPr>
          <w:rFonts w:ascii="Times New Roman" w:hAnsi="Times New Roman" w:cs="Times New Roman"/>
          <w:sz w:val="24"/>
          <w:szCs w:val="24"/>
        </w:rPr>
        <w:t>[she] displays these qualities towards her infants in an eminent degree</w:t>
      </w:r>
      <w:r>
        <w:rPr>
          <w:rFonts w:ascii="Times New Roman" w:hAnsi="Times New Roman" w:cs="Times New Roman"/>
          <w:sz w:val="24"/>
          <w:szCs w:val="24"/>
        </w:rPr>
        <w:t>.” Women</w:t>
      </w:r>
      <w:r w:rsidR="00843F6B">
        <w:rPr>
          <w:rFonts w:ascii="Times New Roman" w:hAnsi="Times New Roman" w:cs="Times New Roman"/>
          <w:sz w:val="24"/>
          <w:szCs w:val="24"/>
        </w:rPr>
        <w:t xml:space="preserve"> were therefore </w:t>
      </w:r>
    </w:p>
    <w:p w14:paraId="732309AD" w14:textId="77777777" w:rsidR="00843F6B" w:rsidRDefault="00DE017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intended by nature to be the c</w:t>
      </w:r>
      <w:r w:rsidR="00720366">
        <w:rPr>
          <w:rFonts w:ascii="Times New Roman" w:hAnsi="Times New Roman" w:cs="Times New Roman"/>
          <w:sz w:val="24"/>
          <w:szCs w:val="24"/>
        </w:rPr>
        <w:t>aretakers of children at home. Man, o</w:t>
      </w:r>
      <w:r w:rsidR="007578A4">
        <w:rPr>
          <w:rFonts w:ascii="Times New Roman" w:hAnsi="Times New Roman" w:cs="Times New Roman"/>
          <w:sz w:val="24"/>
          <w:szCs w:val="24"/>
        </w:rPr>
        <w:t>n the other hand</w:t>
      </w:r>
      <w:r w:rsidR="00720366">
        <w:rPr>
          <w:rFonts w:ascii="Times New Roman" w:hAnsi="Times New Roman" w:cs="Times New Roman"/>
          <w:sz w:val="24"/>
          <w:szCs w:val="24"/>
        </w:rPr>
        <w:t>, “</w:t>
      </w:r>
      <w:r w:rsidRPr="00DE017F">
        <w:rPr>
          <w:rFonts w:ascii="Times New Roman" w:hAnsi="Times New Roman" w:cs="Times New Roman"/>
          <w:sz w:val="24"/>
          <w:szCs w:val="24"/>
        </w:rPr>
        <w:t xml:space="preserve">is the rival </w:t>
      </w:r>
    </w:p>
    <w:p w14:paraId="22371727" w14:textId="77777777" w:rsidR="00843F6B" w:rsidRDefault="00DE017F" w:rsidP="00A63543">
      <w:pPr>
        <w:spacing w:after="240" w:line="360" w:lineRule="auto"/>
        <w:rPr>
          <w:rFonts w:ascii="Times New Roman" w:hAnsi="Times New Roman" w:cs="Times New Roman"/>
          <w:sz w:val="24"/>
          <w:szCs w:val="24"/>
        </w:rPr>
      </w:pPr>
      <w:r w:rsidRPr="00DE017F">
        <w:rPr>
          <w:rFonts w:ascii="Times New Roman" w:hAnsi="Times New Roman" w:cs="Times New Roman"/>
          <w:sz w:val="24"/>
          <w:szCs w:val="24"/>
        </w:rPr>
        <w:t>of other men; he delights in competition,”</w:t>
      </w:r>
      <w:r>
        <w:rPr>
          <w:rFonts w:ascii="Times New Roman" w:hAnsi="Times New Roman" w:cs="Times New Roman"/>
          <w:sz w:val="24"/>
          <w:szCs w:val="24"/>
        </w:rPr>
        <w:t xml:space="preserve"> proving himself the proper person to undertake such </w:t>
      </w:r>
    </w:p>
    <w:p w14:paraId="367FFCD3" w14:textId="77777777" w:rsidR="00A46E06" w:rsidRDefault="00DE017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competitive </w:t>
      </w:r>
      <w:r w:rsidR="00E9691D">
        <w:rPr>
          <w:rFonts w:ascii="Times New Roman" w:hAnsi="Times New Roman" w:cs="Times New Roman"/>
          <w:sz w:val="24"/>
          <w:szCs w:val="24"/>
        </w:rPr>
        <w:t xml:space="preserve">public </w:t>
      </w:r>
      <w:r>
        <w:rPr>
          <w:rFonts w:ascii="Times New Roman" w:hAnsi="Times New Roman" w:cs="Times New Roman"/>
          <w:sz w:val="24"/>
          <w:szCs w:val="24"/>
        </w:rPr>
        <w:t>activities as busine</w:t>
      </w:r>
      <w:r w:rsidR="00E9691D">
        <w:rPr>
          <w:rFonts w:ascii="Times New Roman" w:hAnsi="Times New Roman" w:cs="Times New Roman"/>
          <w:sz w:val="24"/>
          <w:szCs w:val="24"/>
        </w:rPr>
        <w:t>ss and politics</w:t>
      </w:r>
      <w:r>
        <w:rPr>
          <w:rFonts w:ascii="Times New Roman" w:hAnsi="Times New Roman" w:cs="Times New Roman"/>
          <w:sz w:val="24"/>
          <w:szCs w:val="24"/>
        </w:rPr>
        <w:t>.</w:t>
      </w:r>
      <w:r w:rsidR="00A46E06">
        <w:rPr>
          <w:rFonts w:ascii="Times New Roman" w:hAnsi="Times New Roman" w:cs="Times New Roman"/>
          <w:sz w:val="24"/>
          <w:szCs w:val="24"/>
        </w:rPr>
        <w:t xml:space="preserve"> An additional difference</w:t>
      </w:r>
      <w:r w:rsidR="00720366">
        <w:rPr>
          <w:rFonts w:ascii="Times New Roman" w:hAnsi="Times New Roman" w:cs="Times New Roman"/>
          <w:sz w:val="24"/>
          <w:szCs w:val="24"/>
        </w:rPr>
        <w:t>, Darwin claimed,</w:t>
      </w:r>
      <w:r w:rsidR="00E1398F">
        <w:rPr>
          <w:rFonts w:ascii="Times New Roman" w:hAnsi="Times New Roman" w:cs="Times New Roman"/>
          <w:sz w:val="24"/>
          <w:szCs w:val="24"/>
        </w:rPr>
        <w:t xml:space="preserve"> </w:t>
      </w:r>
    </w:p>
    <w:p w14:paraId="6712F355" w14:textId="77777777" w:rsidR="00843F6B" w:rsidRDefault="00A46E0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was that </w:t>
      </w:r>
      <w:r w:rsidR="00B27945" w:rsidRPr="00B27945">
        <w:rPr>
          <w:rFonts w:ascii="Times New Roman" w:hAnsi="Times New Roman" w:cs="Times New Roman"/>
          <w:sz w:val="24"/>
          <w:szCs w:val="24"/>
        </w:rPr>
        <w:t>“m</w:t>
      </w:r>
      <w:r w:rsidR="00720366">
        <w:rPr>
          <w:rFonts w:ascii="Times New Roman" w:hAnsi="Times New Roman" w:cs="Times New Roman"/>
          <w:sz w:val="24"/>
          <w:szCs w:val="24"/>
        </w:rPr>
        <w:t>an attain[s]</w:t>
      </w:r>
      <w:r w:rsidR="00B27945" w:rsidRPr="00B27945">
        <w:rPr>
          <w:rFonts w:ascii="Times New Roman" w:hAnsi="Times New Roman" w:cs="Times New Roman"/>
          <w:sz w:val="24"/>
          <w:szCs w:val="24"/>
        </w:rPr>
        <w:t xml:space="preserve"> to a higher eminence, in whatever he takes up, than woman can attain—</w:t>
      </w:r>
    </w:p>
    <w:p w14:paraId="5D0DE50F" w14:textId="77777777" w:rsidR="00843F6B" w:rsidRDefault="00B27945" w:rsidP="00A63543">
      <w:pPr>
        <w:spacing w:after="240" w:line="360" w:lineRule="auto"/>
        <w:rPr>
          <w:rFonts w:ascii="Times New Roman" w:hAnsi="Times New Roman" w:cs="Times New Roman"/>
          <w:sz w:val="24"/>
          <w:szCs w:val="24"/>
        </w:rPr>
      </w:pPr>
      <w:r w:rsidRPr="00B27945">
        <w:rPr>
          <w:rFonts w:ascii="Times New Roman" w:hAnsi="Times New Roman" w:cs="Times New Roman"/>
          <w:sz w:val="24"/>
          <w:szCs w:val="24"/>
        </w:rPr>
        <w:t xml:space="preserve">whether requiring deep thought, reason, or imagination, or merely the use of the senses and </w:t>
      </w:r>
    </w:p>
    <w:p w14:paraId="791960D7" w14:textId="77777777" w:rsidR="00843F6B" w:rsidRDefault="00B27945" w:rsidP="00A63543">
      <w:pPr>
        <w:spacing w:after="240" w:line="360" w:lineRule="auto"/>
        <w:rPr>
          <w:rFonts w:ascii="Times New Roman" w:hAnsi="Times New Roman" w:cs="Times New Roman"/>
          <w:sz w:val="24"/>
          <w:szCs w:val="24"/>
        </w:rPr>
      </w:pPr>
      <w:r w:rsidRPr="00B27945">
        <w:rPr>
          <w:rFonts w:ascii="Times New Roman" w:hAnsi="Times New Roman" w:cs="Times New Roman"/>
          <w:sz w:val="24"/>
          <w:szCs w:val="24"/>
        </w:rPr>
        <w:t>hands.”</w:t>
      </w:r>
      <w:r>
        <w:rPr>
          <w:rFonts w:ascii="Times New Roman" w:hAnsi="Times New Roman" w:cs="Times New Roman"/>
          <w:sz w:val="24"/>
          <w:szCs w:val="24"/>
        </w:rPr>
        <w:t xml:space="preserve"> Therefore, he posited, </w:t>
      </w:r>
      <w:r w:rsidR="00947614">
        <w:rPr>
          <w:rFonts w:ascii="Times New Roman" w:hAnsi="Times New Roman" w:cs="Times New Roman"/>
          <w:sz w:val="24"/>
          <w:szCs w:val="24"/>
        </w:rPr>
        <w:t>choo</w:t>
      </w:r>
      <w:r w:rsidR="00E9691D">
        <w:rPr>
          <w:rFonts w:ascii="Times New Roman" w:hAnsi="Times New Roman" w:cs="Times New Roman"/>
          <w:sz w:val="24"/>
          <w:szCs w:val="24"/>
        </w:rPr>
        <w:t>sing evidently to disregard</w:t>
      </w:r>
      <w:r w:rsidR="00947614">
        <w:rPr>
          <w:rFonts w:ascii="Times New Roman" w:hAnsi="Times New Roman" w:cs="Times New Roman"/>
          <w:sz w:val="24"/>
          <w:szCs w:val="24"/>
        </w:rPr>
        <w:t xml:space="preserve"> </w:t>
      </w:r>
      <w:r w:rsidR="00E9691D">
        <w:rPr>
          <w:rFonts w:ascii="Times New Roman" w:hAnsi="Times New Roman" w:cs="Times New Roman"/>
          <w:sz w:val="24"/>
          <w:szCs w:val="24"/>
        </w:rPr>
        <w:t xml:space="preserve">both </w:t>
      </w:r>
      <w:r w:rsidR="00947614">
        <w:rPr>
          <w:rFonts w:ascii="Times New Roman" w:hAnsi="Times New Roman" w:cs="Times New Roman"/>
          <w:sz w:val="24"/>
          <w:szCs w:val="24"/>
        </w:rPr>
        <w:t xml:space="preserve">the actual accomplishments </w:t>
      </w:r>
    </w:p>
    <w:p w14:paraId="5DA503A0" w14:textId="77777777" w:rsidR="00843F6B" w:rsidRDefault="0094761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of </w:t>
      </w:r>
      <w:r w:rsidR="00E9691D">
        <w:rPr>
          <w:rFonts w:ascii="Times New Roman" w:hAnsi="Times New Roman" w:cs="Times New Roman"/>
          <w:sz w:val="24"/>
          <w:szCs w:val="24"/>
        </w:rPr>
        <w:t xml:space="preserve">many women throughout history </w:t>
      </w:r>
      <w:r>
        <w:rPr>
          <w:rFonts w:ascii="Times New Roman" w:hAnsi="Times New Roman" w:cs="Times New Roman"/>
          <w:sz w:val="24"/>
          <w:szCs w:val="24"/>
        </w:rPr>
        <w:t xml:space="preserve">and any </w:t>
      </w:r>
      <w:r w:rsidR="0074180B">
        <w:rPr>
          <w:rFonts w:ascii="Times New Roman" w:hAnsi="Times New Roman" w:cs="Times New Roman"/>
          <w:sz w:val="24"/>
          <w:szCs w:val="24"/>
        </w:rPr>
        <w:t>possible effects of</w:t>
      </w:r>
      <w:r>
        <w:rPr>
          <w:rFonts w:ascii="Times New Roman" w:hAnsi="Times New Roman" w:cs="Times New Roman"/>
          <w:sz w:val="24"/>
          <w:szCs w:val="24"/>
        </w:rPr>
        <w:t xml:space="preserve"> nurture rather than nature, </w:t>
      </w:r>
      <w:r w:rsidR="00B27945">
        <w:rPr>
          <w:rFonts w:ascii="Times New Roman" w:hAnsi="Times New Roman" w:cs="Times New Roman"/>
          <w:sz w:val="24"/>
          <w:szCs w:val="24"/>
        </w:rPr>
        <w:t>“</w:t>
      </w:r>
      <w:r w:rsidR="00843F6B">
        <w:rPr>
          <w:rFonts w:ascii="Times New Roman" w:hAnsi="Times New Roman" w:cs="Times New Roman"/>
          <w:sz w:val="24"/>
          <w:szCs w:val="24"/>
        </w:rPr>
        <w:t xml:space="preserve">the </w:t>
      </w:r>
    </w:p>
    <w:p w14:paraId="1E890424" w14:textId="77777777" w:rsidR="00843F6B" w:rsidRDefault="00B27945" w:rsidP="00A63543">
      <w:pPr>
        <w:spacing w:after="240" w:line="360" w:lineRule="auto"/>
        <w:rPr>
          <w:rFonts w:ascii="Times New Roman" w:hAnsi="Times New Roman" w:cs="Times New Roman"/>
          <w:sz w:val="24"/>
          <w:szCs w:val="24"/>
        </w:rPr>
      </w:pPr>
      <w:r w:rsidRPr="00B27945">
        <w:rPr>
          <w:rFonts w:ascii="Times New Roman" w:hAnsi="Times New Roman" w:cs="Times New Roman"/>
          <w:sz w:val="24"/>
          <w:szCs w:val="24"/>
        </w:rPr>
        <w:t>average standard of mental power in man must be above that of woman.”</w:t>
      </w:r>
      <w:r w:rsidR="00DE017F" w:rsidRPr="00B27945">
        <w:rPr>
          <w:rStyle w:val="FootnoteReference"/>
          <w:rFonts w:ascii="Times New Roman" w:hAnsi="Times New Roman" w:cs="Times New Roman"/>
          <w:sz w:val="24"/>
          <w:szCs w:val="24"/>
        </w:rPr>
        <w:footnoteReference w:id="2"/>
      </w:r>
      <w:r w:rsidR="00DE017F" w:rsidRPr="00B27945">
        <w:rPr>
          <w:rFonts w:ascii="Times New Roman" w:hAnsi="Times New Roman" w:cs="Times New Roman"/>
          <w:sz w:val="24"/>
          <w:szCs w:val="24"/>
        </w:rPr>
        <w:t xml:space="preserve"> </w:t>
      </w:r>
      <w:r w:rsidR="000E0203">
        <w:rPr>
          <w:rFonts w:ascii="Times New Roman" w:hAnsi="Times New Roman" w:cs="Times New Roman"/>
          <w:sz w:val="24"/>
          <w:szCs w:val="24"/>
        </w:rPr>
        <w:t>This</w:t>
      </w:r>
      <w:r w:rsidR="00962784">
        <w:rPr>
          <w:rFonts w:ascii="Times New Roman" w:hAnsi="Times New Roman" w:cs="Times New Roman"/>
          <w:sz w:val="24"/>
          <w:szCs w:val="24"/>
        </w:rPr>
        <w:t xml:space="preserve"> </w:t>
      </w:r>
      <w:r w:rsidR="00843F6B">
        <w:rPr>
          <w:rFonts w:ascii="Times New Roman" w:hAnsi="Times New Roman" w:cs="Times New Roman"/>
          <w:sz w:val="24"/>
          <w:szCs w:val="24"/>
        </w:rPr>
        <w:t xml:space="preserve">“scientific” </w:t>
      </w:r>
    </w:p>
    <w:p w14:paraId="0970ABF4" w14:textId="77777777" w:rsidR="002B0954" w:rsidRDefault="0096278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as</w:t>
      </w:r>
      <w:r w:rsidR="00720366">
        <w:rPr>
          <w:rFonts w:ascii="Times New Roman" w:hAnsi="Times New Roman" w:cs="Times New Roman"/>
          <w:sz w:val="24"/>
          <w:szCs w:val="24"/>
        </w:rPr>
        <w:t>sumption of</w:t>
      </w:r>
      <w:r w:rsidR="000E0203">
        <w:rPr>
          <w:rFonts w:ascii="Times New Roman" w:hAnsi="Times New Roman" w:cs="Times New Roman"/>
          <w:sz w:val="24"/>
          <w:szCs w:val="24"/>
        </w:rPr>
        <w:t xml:space="preserve"> male superiority in </w:t>
      </w:r>
      <w:r w:rsidR="00843F6B">
        <w:rPr>
          <w:rFonts w:ascii="Times New Roman" w:hAnsi="Times New Roman" w:cs="Times New Roman"/>
          <w:sz w:val="24"/>
          <w:szCs w:val="24"/>
        </w:rPr>
        <w:t xml:space="preserve">intellect was </w:t>
      </w:r>
      <w:r w:rsidR="000E0203">
        <w:rPr>
          <w:rFonts w:ascii="Times New Roman" w:hAnsi="Times New Roman" w:cs="Times New Roman"/>
          <w:sz w:val="24"/>
          <w:szCs w:val="24"/>
        </w:rPr>
        <w:t xml:space="preserve">another excuse </w:t>
      </w:r>
      <w:r w:rsidR="00ED1353">
        <w:rPr>
          <w:rFonts w:ascii="Times New Roman" w:hAnsi="Times New Roman" w:cs="Times New Roman"/>
          <w:sz w:val="24"/>
          <w:szCs w:val="24"/>
        </w:rPr>
        <w:t>to keep women at home</w:t>
      </w:r>
      <w:r w:rsidR="000E0203">
        <w:rPr>
          <w:rFonts w:ascii="Times New Roman" w:hAnsi="Times New Roman" w:cs="Times New Roman"/>
          <w:sz w:val="24"/>
          <w:szCs w:val="24"/>
        </w:rPr>
        <w:t>.</w:t>
      </w:r>
    </w:p>
    <w:p w14:paraId="42815F12" w14:textId="117133E3" w:rsidR="004F013A" w:rsidRDefault="00812E45"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There was a great deal of</w:t>
      </w:r>
      <w:r w:rsidR="00720366">
        <w:rPr>
          <w:rFonts w:ascii="Times New Roman" w:hAnsi="Times New Roman" w:cs="Times New Roman"/>
          <w:sz w:val="24"/>
          <w:szCs w:val="24"/>
        </w:rPr>
        <w:t xml:space="preserve"> talk </w:t>
      </w:r>
      <w:r>
        <w:rPr>
          <w:rFonts w:ascii="Times New Roman" w:hAnsi="Times New Roman" w:cs="Times New Roman"/>
          <w:sz w:val="24"/>
          <w:szCs w:val="24"/>
        </w:rPr>
        <w:t xml:space="preserve">in Victorian Britain </w:t>
      </w:r>
      <w:r w:rsidR="00720366">
        <w:rPr>
          <w:rFonts w:ascii="Times New Roman" w:hAnsi="Times New Roman" w:cs="Times New Roman"/>
          <w:sz w:val="24"/>
          <w:szCs w:val="24"/>
        </w:rPr>
        <w:t xml:space="preserve">about the sexes having been inflexibly </w:t>
      </w:r>
    </w:p>
    <w:p w14:paraId="78290E8D" w14:textId="77777777" w:rsidR="004F013A" w:rsidRDefault="0072036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ordained by nature to </w:t>
      </w:r>
      <w:r w:rsidR="00ED1353">
        <w:rPr>
          <w:rFonts w:ascii="Times New Roman" w:hAnsi="Times New Roman" w:cs="Times New Roman"/>
          <w:sz w:val="24"/>
          <w:szCs w:val="24"/>
        </w:rPr>
        <w:t>their separate roles. T</w:t>
      </w:r>
      <w:r w:rsidR="009C6A9C">
        <w:rPr>
          <w:rFonts w:ascii="Times New Roman" w:hAnsi="Times New Roman" w:cs="Times New Roman"/>
          <w:sz w:val="24"/>
          <w:szCs w:val="24"/>
        </w:rPr>
        <w:t xml:space="preserve">he men who </w:t>
      </w:r>
      <w:r w:rsidR="00812E45">
        <w:rPr>
          <w:rFonts w:ascii="Times New Roman" w:hAnsi="Times New Roman" w:cs="Times New Roman"/>
          <w:sz w:val="24"/>
          <w:szCs w:val="24"/>
        </w:rPr>
        <w:t>made the laws and supervised</w:t>
      </w:r>
      <w:r w:rsidR="009C6A9C">
        <w:rPr>
          <w:rFonts w:ascii="Times New Roman" w:hAnsi="Times New Roman" w:cs="Times New Roman"/>
          <w:sz w:val="24"/>
          <w:szCs w:val="24"/>
        </w:rPr>
        <w:t xml:space="preserve"> public </w:t>
      </w:r>
    </w:p>
    <w:p w14:paraId="5A202F55" w14:textId="77777777" w:rsidR="00ED1353" w:rsidRDefault="009C6A9C"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society expended a great deal of effort </w:t>
      </w:r>
      <w:r w:rsidR="00812E45">
        <w:rPr>
          <w:rFonts w:ascii="Times New Roman" w:hAnsi="Times New Roman" w:cs="Times New Roman"/>
          <w:sz w:val="24"/>
          <w:szCs w:val="24"/>
        </w:rPr>
        <w:t>in</w:t>
      </w:r>
      <w:r w:rsidR="004F013A">
        <w:rPr>
          <w:rFonts w:ascii="Times New Roman" w:hAnsi="Times New Roman" w:cs="Times New Roman"/>
          <w:sz w:val="24"/>
          <w:szCs w:val="24"/>
        </w:rPr>
        <w:t xml:space="preserve"> helping nature</w:t>
      </w:r>
      <w:r w:rsidR="00962784">
        <w:rPr>
          <w:rFonts w:ascii="Times New Roman" w:hAnsi="Times New Roman" w:cs="Times New Roman"/>
          <w:sz w:val="24"/>
          <w:szCs w:val="24"/>
        </w:rPr>
        <w:t xml:space="preserve"> along</w:t>
      </w:r>
      <w:r w:rsidR="004F013A">
        <w:rPr>
          <w:rFonts w:ascii="Times New Roman" w:hAnsi="Times New Roman" w:cs="Times New Roman"/>
          <w:sz w:val="24"/>
          <w:szCs w:val="24"/>
        </w:rPr>
        <w:t xml:space="preserve"> by</w:t>
      </w:r>
      <w:r>
        <w:rPr>
          <w:rFonts w:ascii="Times New Roman" w:hAnsi="Times New Roman" w:cs="Times New Roman"/>
          <w:sz w:val="24"/>
          <w:szCs w:val="24"/>
        </w:rPr>
        <w:t xml:space="preserve"> doing their best to forcibl</w:t>
      </w:r>
      <w:r w:rsidR="00ED1353">
        <w:rPr>
          <w:rFonts w:ascii="Times New Roman" w:hAnsi="Times New Roman" w:cs="Times New Roman"/>
          <w:sz w:val="24"/>
          <w:szCs w:val="24"/>
        </w:rPr>
        <w:t xml:space="preserve">y </w:t>
      </w:r>
    </w:p>
    <w:p w14:paraId="1FC4B050" w14:textId="77777777" w:rsidR="00A46E06" w:rsidRDefault="00ED135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confine women</w:t>
      </w:r>
      <w:r w:rsidR="00A46E06">
        <w:rPr>
          <w:rFonts w:ascii="Times New Roman" w:hAnsi="Times New Roman" w:cs="Times New Roman"/>
          <w:sz w:val="24"/>
          <w:szCs w:val="24"/>
        </w:rPr>
        <w:t>, especially married women,</w:t>
      </w:r>
      <w:r w:rsidR="004F013A">
        <w:rPr>
          <w:rFonts w:ascii="Times New Roman" w:hAnsi="Times New Roman" w:cs="Times New Roman"/>
          <w:sz w:val="24"/>
          <w:szCs w:val="24"/>
        </w:rPr>
        <w:t xml:space="preserve"> </w:t>
      </w:r>
      <w:r>
        <w:rPr>
          <w:rFonts w:ascii="Times New Roman" w:hAnsi="Times New Roman" w:cs="Times New Roman"/>
          <w:sz w:val="24"/>
          <w:szCs w:val="24"/>
        </w:rPr>
        <w:t>to the domestic arena</w:t>
      </w:r>
      <w:r w:rsidR="004F013A">
        <w:rPr>
          <w:rFonts w:ascii="Times New Roman" w:hAnsi="Times New Roman" w:cs="Times New Roman"/>
          <w:sz w:val="24"/>
          <w:szCs w:val="24"/>
        </w:rPr>
        <w:t xml:space="preserve">. </w:t>
      </w:r>
      <w:r w:rsidR="00962784">
        <w:rPr>
          <w:rFonts w:ascii="Times New Roman" w:hAnsi="Times New Roman" w:cs="Times New Roman"/>
          <w:sz w:val="24"/>
          <w:szCs w:val="24"/>
        </w:rPr>
        <w:t xml:space="preserve">The strongest aid to the </w:t>
      </w:r>
    </w:p>
    <w:p w14:paraId="57ACBE22" w14:textId="77777777" w:rsidR="00E91EF8" w:rsidRDefault="00ED1353" w:rsidP="00A63543">
      <w:pPr>
        <w:spacing w:after="240" w:line="360" w:lineRule="auto"/>
        <w:rPr>
          <w:rFonts w:ascii="Times New Roman" w:hAnsi="Times New Roman" w:cs="Times New Roman"/>
          <w:sz w:val="24"/>
          <w:szCs w:val="24"/>
        </w:rPr>
      </w:pPr>
      <w:r w:rsidRPr="00ED1353">
        <w:rPr>
          <w:rFonts w:ascii="Times New Roman" w:hAnsi="Times New Roman" w:cs="Times New Roman"/>
          <w:sz w:val="24"/>
          <w:szCs w:val="24"/>
        </w:rPr>
        <w:lastRenderedPageBreak/>
        <w:t>clearly</w:t>
      </w:r>
      <w:r>
        <w:rPr>
          <w:rFonts w:ascii="Times New Roman" w:hAnsi="Times New Roman" w:cs="Times New Roman"/>
          <w:sz w:val="24"/>
          <w:szCs w:val="24"/>
        </w:rPr>
        <w:t xml:space="preserve"> entirely natural distinction</w:t>
      </w:r>
      <w:r w:rsidR="00962784">
        <w:rPr>
          <w:rFonts w:ascii="Times New Roman" w:hAnsi="Times New Roman" w:cs="Times New Roman"/>
          <w:sz w:val="24"/>
          <w:szCs w:val="24"/>
        </w:rPr>
        <w:t xml:space="preserve"> between </w:t>
      </w:r>
      <w:r>
        <w:rPr>
          <w:rFonts w:ascii="Times New Roman" w:hAnsi="Times New Roman" w:cs="Times New Roman"/>
          <w:sz w:val="24"/>
          <w:szCs w:val="24"/>
        </w:rPr>
        <w:t xml:space="preserve">the social roles of </w:t>
      </w:r>
      <w:r w:rsidR="00962784">
        <w:rPr>
          <w:rFonts w:ascii="Times New Roman" w:hAnsi="Times New Roman" w:cs="Times New Roman"/>
          <w:sz w:val="24"/>
          <w:szCs w:val="24"/>
        </w:rPr>
        <w:t xml:space="preserve">the sexes was the </w:t>
      </w:r>
      <w:r w:rsidR="009C6A9C">
        <w:rPr>
          <w:rFonts w:ascii="Times New Roman" w:hAnsi="Times New Roman" w:cs="Times New Roman"/>
          <w:sz w:val="24"/>
          <w:szCs w:val="24"/>
        </w:rPr>
        <w:t>le</w:t>
      </w:r>
      <w:r w:rsidR="00962784">
        <w:rPr>
          <w:rFonts w:ascii="Times New Roman" w:hAnsi="Times New Roman" w:cs="Times New Roman"/>
          <w:sz w:val="24"/>
          <w:szCs w:val="24"/>
        </w:rPr>
        <w:t xml:space="preserve">gal doctrine of </w:t>
      </w:r>
    </w:p>
    <w:p w14:paraId="19070CB9" w14:textId="77777777" w:rsidR="00E91EF8" w:rsidRDefault="0096278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coverture</w:t>
      </w:r>
      <w:r w:rsidR="00ED1353">
        <w:rPr>
          <w:rFonts w:ascii="Times New Roman" w:hAnsi="Times New Roman" w:cs="Times New Roman"/>
          <w:sz w:val="24"/>
          <w:szCs w:val="24"/>
        </w:rPr>
        <w:t>. Th</w:t>
      </w:r>
      <w:r w:rsidR="009C6A9C">
        <w:rPr>
          <w:rFonts w:ascii="Times New Roman" w:hAnsi="Times New Roman" w:cs="Times New Roman"/>
          <w:sz w:val="24"/>
          <w:szCs w:val="24"/>
        </w:rPr>
        <w:t xml:space="preserve">e effect of the same </w:t>
      </w:r>
      <w:r w:rsidR="00ED1353">
        <w:rPr>
          <w:rFonts w:ascii="Times New Roman" w:hAnsi="Times New Roman" w:cs="Times New Roman"/>
          <w:sz w:val="24"/>
          <w:szCs w:val="24"/>
        </w:rPr>
        <w:t>was</w:t>
      </w:r>
      <w:r w:rsidR="009C6A9C">
        <w:rPr>
          <w:rFonts w:ascii="Times New Roman" w:hAnsi="Times New Roman" w:cs="Times New Roman"/>
          <w:sz w:val="24"/>
          <w:szCs w:val="24"/>
        </w:rPr>
        <w:t xml:space="preserve"> th</w:t>
      </w:r>
      <w:r w:rsidR="00E55930">
        <w:rPr>
          <w:rFonts w:ascii="Times New Roman" w:hAnsi="Times New Roman" w:cs="Times New Roman"/>
          <w:sz w:val="24"/>
          <w:szCs w:val="24"/>
        </w:rPr>
        <w:t xml:space="preserve">at, as </w:t>
      </w:r>
      <w:r w:rsidR="00A46E06">
        <w:rPr>
          <w:rFonts w:ascii="Times New Roman" w:hAnsi="Times New Roman" w:cs="Times New Roman"/>
          <w:sz w:val="24"/>
          <w:szCs w:val="24"/>
        </w:rPr>
        <w:t xml:space="preserve">William Blackstone summarized </w:t>
      </w:r>
      <w:r w:rsidR="009C6A9C">
        <w:rPr>
          <w:rFonts w:ascii="Times New Roman" w:hAnsi="Times New Roman" w:cs="Times New Roman"/>
          <w:sz w:val="24"/>
          <w:szCs w:val="24"/>
        </w:rPr>
        <w:t xml:space="preserve">in his famous </w:t>
      </w:r>
    </w:p>
    <w:p w14:paraId="3E7FDE0A" w14:textId="77777777" w:rsidR="00E91EF8" w:rsidRDefault="009C6A9C" w:rsidP="00A63543">
      <w:pPr>
        <w:spacing w:after="240" w:line="360" w:lineRule="auto"/>
        <w:rPr>
          <w:rFonts w:ascii="Times New Roman" w:hAnsi="Times New Roman" w:cs="Times New Roman"/>
          <w:sz w:val="24"/>
        </w:rPr>
      </w:pPr>
      <w:r>
        <w:rPr>
          <w:rFonts w:ascii="Times New Roman" w:hAnsi="Times New Roman" w:cs="Times New Roman"/>
          <w:i/>
          <w:sz w:val="24"/>
          <w:szCs w:val="24"/>
        </w:rPr>
        <w:t>Commentaries</w:t>
      </w:r>
      <w:r w:rsidR="00A46E06">
        <w:rPr>
          <w:rFonts w:ascii="Times New Roman" w:hAnsi="Times New Roman" w:cs="Times New Roman"/>
          <w:i/>
          <w:sz w:val="24"/>
          <w:szCs w:val="24"/>
        </w:rPr>
        <w:t xml:space="preserve"> on the Laws of England</w:t>
      </w:r>
      <w:r>
        <w:rPr>
          <w:rFonts w:ascii="Times New Roman" w:hAnsi="Times New Roman" w:cs="Times New Roman"/>
          <w:i/>
          <w:sz w:val="24"/>
          <w:szCs w:val="24"/>
        </w:rPr>
        <w:t>,</w:t>
      </w:r>
      <w:r>
        <w:rPr>
          <w:rFonts w:ascii="Times New Roman" w:hAnsi="Times New Roman" w:cs="Times New Roman"/>
          <w:sz w:val="24"/>
          <w:szCs w:val="24"/>
        </w:rPr>
        <w:t xml:space="preserve"> “</w:t>
      </w:r>
      <w:r w:rsidRPr="00AE7483">
        <w:rPr>
          <w:rFonts w:ascii="Times New Roman" w:hAnsi="Times New Roman" w:cs="Times New Roman"/>
          <w:sz w:val="24"/>
        </w:rPr>
        <w:t xml:space="preserve">the very being or legal existence of the woman is </w:t>
      </w:r>
    </w:p>
    <w:p w14:paraId="4A75EE63" w14:textId="77777777" w:rsidR="00E91EF8" w:rsidRDefault="009C6A9C" w:rsidP="00A63543">
      <w:pPr>
        <w:spacing w:after="240" w:line="360" w:lineRule="auto"/>
        <w:rPr>
          <w:rFonts w:ascii="Times New Roman" w:hAnsi="Times New Roman" w:cs="Times New Roman"/>
          <w:sz w:val="24"/>
        </w:rPr>
      </w:pPr>
      <w:r w:rsidRPr="00AE7483">
        <w:rPr>
          <w:rFonts w:ascii="Times New Roman" w:hAnsi="Times New Roman" w:cs="Times New Roman"/>
          <w:sz w:val="24"/>
        </w:rPr>
        <w:t xml:space="preserve">suspended during the marriage, or at least is incorporated and consolidated into that of the </w:t>
      </w:r>
    </w:p>
    <w:p w14:paraId="2947341E" w14:textId="77777777" w:rsidR="00E91EF8" w:rsidRDefault="009C6A9C" w:rsidP="00A63543">
      <w:pPr>
        <w:spacing w:after="240" w:line="360" w:lineRule="auto"/>
        <w:rPr>
          <w:rFonts w:ascii="Times New Roman" w:hAnsi="Times New Roman" w:cs="Times New Roman"/>
          <w:sz w:val="24"/>
        </w:rPr>
      </w:pPr>
      <w:r w:rsidRPr="00AE7483">
        <w:rPr>
          <w:rFonts w:ascii="Times New Roman" w:hAnsi="Times New Roman" w:cs="Times New Roman"/>
          <w:sz w:val="24"/>
        </w:rPr>
        <w:t>husband: under whose wing, protection, and cover, she performs everything.”</w:t>
      </w:r>
      <w:r>
        <w:rPr>
          <w:rStyle w:val="FootnoteReference"/>
          <w:rFonts w:ascii="Times New Roman" w:hAnsi="Times New Roman" w:cs="Times New Roman"/>
          <w:sz w:val="24"/>
        </w:rPr>
        <w:footnoteReference w:id="3"/>
      </w:r>
      <w:r>
        <w:rPr>
          <w:rFonts w:ascii="Times New Roman" w:hAnsi="Times New Roman" w:cs="Times New Roman"/>
          <w:sz w:val="24"/>
        </w:rPr>
        <w:t xml:space="preserve"> </w:t>
      </w:r>
      <w:r w:rsidR="00962784">
        <w:rPr>
          <w:rFonts w:ascii="Times New Roman" w:hAnsi="Times New Roman" w:cs="Times New Roman"/>
          <w:sz w:val="24"/>
        </w:rPr>
        <w:t xml:space="preserve">Wing, protection, </w:t>
      </w:r>
    </w:p>
    <w:p w14:paraId="2BA728CF" w14:textId="77777777" w:rsidR="00E91EF8" w:rsidRDefault="00962784" w:rsidP="00A63543">
      <w:pPr>
        <w:spacing w:after="240" w:line="360" w:lineRule="auto"/>
        <w:rPr>
          <w:rFonts w:ascii="Times New Roman" w:hAnsi="Times New Roman" w:cs="Times New Roman"/>
          <w:sz w:val="24"/>
        </w:rPr>
      </w:pPr>
      <w:r>
        <w:rPr>
          <w:rFonts w:ascii="Times New Roman" w:hAnsi="Times New Roman" w:cs="Times New Roman"/>
          <w:sz w:val="24"/>
        </w:rPr>
        <w:t xml:space="preserve">and cover in practice meant control. </w:t>
      </w:r>
      <w:r w:rsidR="009C6A9C">
        <w:rPr>
          <w:rFonts w:ascii="Times New Roman" w:hAnsi="Times New Roman" w:cs="Times New Roman"/>
          <w:sz w:val="24"/>
        </w:rPr>
        <w:t>As</w:t>
      </w:r>
      <w:r>
        <w:rPr>
          <w:rFonts w:ascii="Times New Roman" w:hAnsi="Times New Roman" w:cs="Times New Roman"/>
          <w:sz w:val="24"/>
        </w:rPr>
        <w:t xml:space="preserve"> John Stuart Mill described it, British wives of the mid-</w:t>
      </w:r>
    </w:p>
    <w:p w14:paraId="46D552BC" w14:textId="77777777" w:rsidR="00E91EF8" w:rsidRDefault="00962784" w:rsidP="00A63543">
      <w:pPr>
        <w:spacing w:after="240" w:line="360" w:lineRule="auto"/>
        <w:rPr>
          <w:rFonts w:ascii="Times New Roman" w:hAnsi="Times New Roman" w:cs="Times New Roman"/>
          <w:sz w:val="24"/>
        </w:rPr>
      </w:pPr>
      <w:r>
        <w:rPr>
          <w:rFonts w:ascii="Times New Roman" w:hAnsi="Times New Roman" w:cs="Times New Roman"/>
          <w:sz w:val="24"/>
        </w:rPr>
        <w:t>nineteenth century</w:t>
      </w:r>
      <w:r w:rsidR="003443ED">
        <w:rPr>
          <w:rFonts w:ascii="Times New Roman" w:hAnsi="Times New Roman" w:cs="Times New Roman"/>
          <w:sz w:val="24"/>
        </w:rPr>
        <w:t xml:space="preserve"> had no rights in</w:t>
      </w:r>
      <w:r w:rsidR="009C6A9C">
        <w:rPr>
          <w:rFonts w:ascii="Times New Roman" w:hAnsi="Times New Roman" w:cs="Times New Roman"/>
          <w:sz w:val="24"/>
        </w:rPr>
        <w:t xml:space="preserve"> their children, no </w:t>
      </w:r>
      <w:r w:rsidR="003443ED">
        <w:rPr>
          <w:rFonts w:ascii="Times New Roman" w:hAnsi="Times New Roman" w:cs="Times New Roman"/>
          <w:sz w:val="24"/>
        </w:rPr>
        <w:t>right to</w:t>
      </w:r>
      <w:r w:rsidR="009C6A9C">
        <w:rPr>
          <w:rFonts w:ascii="Times New Roman" w:hAnsi="Times New Roman" w:cs="Times New Roman"/>
          <w:sz w:val="24"/>
        </w:rPr>
        <w:t xml:space="preserve"> wages earned b</w:t>
      </w:r>
      <w:r>
        <w:rPr>
          <w:rFonts w:ascii="Times New Roman" w:hAnsi="Times New Roman" w:cs="Times New Roman"/>
          <w:sz w:val="24"/>
        </w:rPr>
        <w:t xml:space="preserve">y their own labor, no </w:t>
      </w:r>
    </w:p>
    <w:p w14:paraId="00D3BF5B" w14:textId="77777777" w:rsidR="00E91EF8" w:rsidRDefault="00962784" w:rsidP="00A63543">
      <w:pPr>
        <w:spacing w:after="240" w:line="360" w:lineRule="auto"/>
        <w:rPr>
          <w:rFonts w:ascii="Times New Roman" w:hAnsi="Times New Roman" w:cs="Times New Roman"/>
          <w:sz w:val="24"/>
        </w:rPr>
      </w:pPr>
      <w:r>
        <w:rPr>
          <w:rFonts w:ascii="Times New Roman" w:hAnsi="Times New Roman" w:cs="Times New Roman"/>
          <w:sz w:val="24"/>
        </w:rPr>
        <w:t xml:space="preserve">right to </w:t>
      </w:r>
      <w:r w:rsidR="009C6A9C">
        <w:rPr>
          <w:rFonts w:ascii="Times New Roman" w:hAnsi="Times New Roman" w:cs="Times New Roman"/>
          <w:sz w:val="24"/>
        </w:rPr>
        <w:t>leave even an abusive husband (who could lawfully physically d</w:t>
      </w:r>
      <w:r>
        <w:rPr>
          <w:rFonts w:ascii="Times New Roman" w:hAnsi="Times New Roman" w:cs="Times New Roman"/>
          <w:sz w:val="24"/>
        </w:rPr>
        <w:t xml:space="preserve">rag her home again or </w:t>
      </w:r>
    </w:p>
    <w:p w14:paraId="5660BD5B" w14:textId="77777777" w:rsidR="00E91EF8" w:rsidRDefault="00962784" w:rsidP="00A63543">
      <w:pPr>
        <w:spacing w:after="240" w:line="360" w:lineRule="auto"/>
        <w:rPr>
          <w:rFonts w:ascii="Times New Roman" w:hAnsi="Times New Roman" w:cs="Times New Roman"/>
          <w:sz w:val="24"/>
        </w:rPr>
      </w:pPr>
      <w:r>
        <w:rPr>
          <w:rFonts w:ascii="Times New Roman" w:hAnsi="Times New Roman" w:cs="Times New Roman"/>
          <w:sz w:val="24"/>
        </w:rPr>
        <w:t xml:space="preserve">have her </w:t>
      </w:r>
      <w:r w:rsidR="009C6A9C">
        <w:rPr>
          <w:rFonts w:ascii="Times New Roman" w:hAnsi="Times New Roman" w:cs="Times New Roman"/>
          <w:sz w:val="24"/>
        </w:rPr>
        <w:t xml:space="preserve">arrested and brought back by the police), no </w:t>
      </w:r>
      <w:r w:rsidR="003443ED">
        <w:rPr>
          <w:rFonts w:ascii="Times New Roman" w:hAnsi="Times New Roman" w:cs="Times New Roman"/>
          <w:sz w:val="24"/>
        </w:rPr>
        <w:t>right to refuse their</w:t>
      </w:r>
      <w:r w:rsidR="009C6A9C">
        <w:rPr>
          <w:rFonts w:ascii="Times New Roman" w:hAnsi="Times New Roman" w:cs="Times New Roman"/>
          <w:sz w:val="24"/>
        </w:rPr>
        <w:t xml:space="preserve"> </w:t>
      </w:r>
      <w:r>
        <w:rPr>
          <w:rFonts w:ascii="Times New Roman" w:hAnsi="Times New Roman" w:cs="Times New Roman"/>
          <w:sz w:val="24"/>
        </w:rPr>
        <w:t>husband</w:t>
      </w:r>
      <w:r w:rsidR="003443ED">
        <w:rPr>
          <w:rFonts w:ascii="Times New Roman" w:hAnsi="Times New Roman" w:cs="Times New Roman"/>
          <w:sz w:val="24"/>
        </w:rPr>
        <w:t xml:space="preserve">s sexual use of </w:t>
      </w:r>
    </w:p>
    <w:p w14:paraId="584D27D9" w14:textId="77777777" w:rsidR="00E91EF8" w:rsidRDefault="003443ED" w:rsidP="00A63543">
      <w:pPr>
        <w:spacing w:after="240" w:line="360" w:lineRule="auto"/>
        <w:rPr>
          <w:rFonts w:ascii="Times New Roman" w:hAnsi="Times New Roman" w:cs="Times New Roman"/>
          <w:sz w:val="24"/>
        </w:rPr>
      </w:pPr>
      <w:r>
        <w:rPr>
          <w:rFonts w:ascii="Times New Roman" w:hAnsi="Times New Roman" w:cs="Times New Roman"/>
          <w:sz w:val="24"/>
        </w:rPr>
        <w:t>thei</w:t>
      </w:r>
      <w:r w:rsidR="00962784">
        <w:rPr>
          <w:rFonts w:ascii="Times New Roman" w:hAnsi="Times New Roman" w:cs="Times New Roman"/>
          <w:sz w:val="24"/>
        </w:rPr>
        <w:t xml:space="preserve">r body </w:t>
      </w:r>
      <w:r>
        <w:rPr>
          <w:rFonts w:ascii="Times New Roman" w:hAnsi="Times New Roman" w:cs="Times New Roman"/>
          <w:sz w:val="24"/>
        </w:rPr>
        <w:t>even against thei</w:t>
      </w:r>
      <w:r w:rsidR="009C6A9C">
        <w:rPr>
          <w:rFonts w:ascii="Times New Roman" w:hAnsi="Times New Roman" w:cs="Times New Roman"/>
          <w:sz w:val="24"/>
        </w:rPr>
        <w:t>r will, and no rights in most property.</w:t>
      </w:r>
      <w:r w:rsidR="009C6A9C">
        <w:rPr>
          <w:rStyle w:val="FootnoteReference"/>
          <w:rFonts w:ascii="Times New Roman" w:hAnsi="Times New Roman" w:cs="Times New Roman"/>
          <w:sz w:val="24"/>
        </w:rPr>
        <w:footnoteReference w:id="4"/>
      </w:r>
      <w:r w:rsidR="009C6A9C">
        <w:rPr>
          <w:rFonts w:ascii="Times New Roman" w:hAnsi="Times New Roman" w:cs="Times New Roman"/>
          <w:sz w:val="24"/>
        </w:rPr>
        <w:t xml:space="preserve"> </w:t>
      </w:r>
      <w:r w:rsidR="00962784">
        <w:rPr>
          <w:rFonts w:ascii="Times New Roman" w:hAnsi="Times New Roman" w:cs="Times New Roman"/>
          <w:sz w:val="24"/>
        </w:rPr>
        <w:t xml:space="preserve">Mill considered the legal </w:t>
      </w:r>
    </w:p>
    <w:p w14:paraId="22FE8255" w14:textId="77777777" w:rsidR="00E91EF8" w:rsidRDefault="00962784" w:rsidP="00A63543">
      <w:pPr>
        <w:spacing w:after="240" w:line="360" w:lineRule="auto"/>
        <w:rPr>
          <w:rFonts w:ascii="Times New Roman" w:hAnsi="Times New Roman" w:cs="Times New Roman"/>
          <w:sz w:val="24"/>
        </w:rPr>
      </w:pPr>
      <w:r>
        <w:rPr>
          <w:rFonts w:ascii="Times New Roman" w:hAnsi="Times New Roman" w:cs="Times New Roman"/>
          <w:sz w:val="24"/>
        </w:rPr>
        <w:t>positio</w:t>
      </w:r>
      <w:r w:rsidR="00E55930">
        <w:rPr>
          <w:rFonts w:ascii="Times New Roman" w:hAnsi="Times New Roman" w:cs="Times New Roman"/>
          <w:sz w:val="24"/>
        </w:rPr>
        <w:t>n of the wife under coverture to be</w:t>
      </w:r>
      <w:r>
        <w:rPr>
          <w:rFonts w:ascii="Times New Roman" w:hAnsi="Times New Roman" w:cs="Times New Roman"/>
          <w:sz w:val="24"/>
        </w:rPr>
        <w:t xml:space="preserve"> “worse than that of slaves in the law of many </w:t>
      </w:r>
    </w:p>
    <w:p w14:paraId="18DAA9D5" w14:textId="77777777" w:rsidR="00E91EF8" w:rsidRDefault="00962784" w:rsidP="00A63543">
      <w:pPr>
        <w:spacing w:after="240" w:line="360" w:lineRule="auto"/>
        <w:rPr>
          <w:rFonts w:ascii="Times New Roman" w:hAnsi="Times New Roman" w:cs="Times New Roman"/>
          <w:sz w:val="24"/>
        </w:rPr>
      </w:pPr>
      <w:r>
        <w:rPr>
          <w:rFonts w:ascii="Times New Roman" w:hAnsi="Times New Roman" w:cs="Times New Roman"/>
          <w:sz w:val="24"/>
        </w:rPr>
        <w:t>countries.”</w:t>
      </w:r>
      <w:r>
        <w:rPr>
          <w:rStyle w:val="FootnoteReference"/>
          <w:rFonts w:ascii="Times New Roman" w:hAnsi="Times New Roman" w:cs="Times New Roman"/>
          <w:sz w:val="24"/>
        </w:rPr>
        <w:footnoteReference w:id="5"/>
      </w:r>
      <w:r w:rsidRPr="005149AC">
        <w:rPr>
          <w:rFonts w:ascii="Times New Roman" w:hAnsi="Times New Roman" w:cs="Times New Roman"/>
          <w:sz w:val="24"/>
        </w:rPr>
        <w:t xml:space="preserve"> </w:t>
      </w:r>
      <w:r>
        <w:rPr>
          <w:rFonts w:ascii="Times New Roman" w:hAnsi="Times New Roman" w:cs="Times New Roman"/>
          <w:sz w:val="24"/>
        </w:rPr>
        <w:t xml:space="preserve">Actual slaves might have contested that idea, but there was no denying that </w:t>
      </w:r>
      <w:r w:rsidR="003443ED">
        <w:rPr>
          <w:rFonts w:ascii="Times New Roman" w:hAnsi="Times New Roman" w:cs="Times New Roman"/>
          <w:sz w:val="24"/>
        </w:rPr>
        <w:t xml:space="preserve">married </w:t>
      </w:r>
    </w:p>
    <w:p w14:paraId="17B217A3" w14:textId="77777777" w:rsidR="00E91EF8" w:rsidRDefault="00962784" w:rsidP="00A63543">
      <w:pPr>
        <w:spacing w:after="240" w:line="360" w:lineRule="auto"/>
        <w:rPr>
          <w:rFonts w:ascii="Times New Roman" w:hAnsi="Times New Roman" w:cs="Times New Roman"/>
          <w:sz w:val="24"/>
        </w:rPr>
      </w:pPr>
      <w:r>
        <w:rPr>
          <w:rFonts w:ascii="Times New Roman" w:hAnsi="Times New Roman" w:cs="Times New Roman"/>
          <w:sz w:val="24"/>
        </w:rPr>
        <w:t>women unde</w:t>
      </w:r>
      <w:r w:rsidR="003443ED">
        <w:rPr>
          <w:rFonts w:ascii="Times New Roman" w:hAnsi="Times New Roman" w:cs="Times New Roman"/>
          <w:sz w:val="24"/>
        </w:rPr>
        <w:t xml:space="preserve">r coverture were not considered or treated as full </w:t>
      </w:r>
      <w:r w:rsidR="00E55930">
        <w:rPr>
          <w:rFonts w:ascii="Times New Roman" w:hAnsi="Times New Roman" w:cs="Times New Roman"/>
          <w:sz w:val="24"/>
        </w:rPr>
        <w:t xml:space="preserve">and equal </w:t>
      </w:r>
      <w:r w:rsidR="003443ED">
        <w:rPr>
          <w:rFonts w:ascii="Times New Roman" w:hAnsi="Times New Roman" w:cs="Times New Roman"/>
          <w:sz w:val="24"/>
        </w:rPr>
        <w:t xml:space="preserve">human beings before the </w:t>
      </w:r>
    </w:p>
    <w:p w14:paraId="26419817" w14:textId="77777777" w:rsidR="009C6A9C" w:rsidRPr="00ED1353" w:rsidRDefault="003443ED" w:rsidP="00A63543">
      <w:pPr>
        <w:spacing w:after="240" w:line="360" w:lineRule="auto"/>
        <w:rPr>
          <w:rFonts w:ascii="Times New Roman" w:hAnsi="Times New Roman" w:cs="Times New Roman"/>
          <w:sz w:val="24"/>
          <w:szCs w:val="24"/>
        </w:rPr>
      </w:pPr>
      <w:r>
        <w:rPr>
          <w:rFonts w:ascii="Times New Roman" w:hAnsi="Times New Roman" w:cs="Times New Roman"/>
          <w:sz w:val="24"/>
        </w:rPr>
        <w:t>law.</w:t>
      </w:r>
    </w:p>
    <w:p w14:paraId="6C01547C" w14:textId="77777777" w:rsidR="00A63543" w:rsidRDefault="009C6A9C"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By the later decades of the nineteenth century, the laws of coverture had relaxed </w:t>
      </w:r>
    </w:p>
    <w:p w14:paraId="77164E08" w14:textId="77777777" w:rsidR="00A63543" w:rsidRDefault="009C6A9C"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considerably to allow for such things as the Married Women’s Property Acts </w:t>
      </w:r>
      <w:r w:rsidR="0030398F">
        <w:rPr>
          <w:rFonts w:ascii="Times New Roman" w:hAnsi="Times New Roman" w:cs="Times New Roman"/>
          <w:sz w:val="24"/>
          <w:szCs w:val="24"/>
        </w:rPr>
        <w:t xml:space="preserve">of 1870 and </w:t>
      </w:r>
    </w:p>
    <w:p w14:paraId="333E3BDB" w14:textId="77777777" w:rsidR="00A63543" w:rsidRDefault="0030398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1882,</w:t>
      </w:r>
      <w:r w:rsidR="00B85554">
        <w:rPr>
          <w:rFonts w:ascii="Times New Roman" w:hAnsi="Times New Roman" w:cs="Times New Roman"/>
          <w:sz w:val="24"/>
          <w:szCs w:val="24"/>
        </w:rPr>
        <w:t xml:space="preserve"> allowing married women </w:t>
      </w:r>
      <w:r w:rsidR="00E442AB">
        <w:rPr>
          <w:rFonts w:ascii="Times New Roman" w:hAnsi="Times New Roman" w:cs="Times New Roman"/>
          <w:sz w:val="24"/>
          <w:szCs w:val="24"/>
        </w:rPr>
        <w:t xml:space="preserve">to retain </w:t>
      </w:r>
      <w:r w:rsidR="00B85554">
        <w:rPr>
          <w:rFonts w:ascii="Times New Roman" w:hAnsi="Times New Roman" w:cs="Times New Roman"/>
          <w:sz w:val="24"/>
          <w:szCs w:val="24"/>
        </w:rPr>
        <w:t xml:space="preserve">control over their own property rather than mandating </w:t>
      </w:r>
    </w:p>
    <w:p w14:paraId="63E9E8A0" w14:textId="77777777" w:rsidR="00A63543" w:rsidRDefault="00B8555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that it all become the property of their husbands upon marriage.</w:t>
      </w:r>
      <w:r w:rsidR="0030398F">
        <w:rPr>
          <w:rFonts w:ascii="Times New Roman" w:hAnsi="Times New Roman" w:cs="Times New Roman"/>
          <w:sz w:val="24"/>
          <w:szCs w:val="24"/>
        </w:rPr>
        <w:t xml:space="preserve"> </w:t>
      </w:r>
      <w:r>
        <w:rPr>
          <w:rFonts w:ascii="Times New Roman" w:hAnsi="Times New Roman" w:cs="Times New Roman"/>
          <w:sz w:val="24"/>
          <w:szCs w:val="24"/>
        </w:rPr>
        <w:t>Nonetheless, t</w:t>
      </w:r>
      <w:r w:rsidR="0030398F">
        <w:rPr>
          <w:rFonts w:ascii="Times New Roman" w:hAnsi="Times New Roman" w:cs="Times New Roman"/>
          <w:sz w:val="24"/>
          <w:szCs w:val="24"/>
        </w:rPr>
        <w:t>he</w:t>
      </w:r>
      <w:r w:rsidR="009C6A9C">
        <w:rPr>
          <w:rFonts w:ascii="Times New Roman" w:hAnsi="Times New Roman" w:cs="Times New Roman"/>
          <w:sz w:val="24"/>
          <w:szCs w:val="24"/>
        </w:rPr>
        <w:t xml:space="preserve"> attitude that </w:t>
      </w:r>
    </w:p>
    <w:p w14:paraId="2A497F1A" w14:textId="77777777" w:rsidR="00A63543" w:rsidRDefault="009C6A9C"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women were accessories and servants for men, rather than partners or equals, remained</w:t>
      </w:r>
      <w:r w:rsidR="00B85554">
        <w:rPr>
          <w:rFonts w:ascii="Times New Roman" w:hAnsi="Times New Roman" w:cs="Times New Roman"/>
          <w:sz w:val="24"/>
          <w:szCs w:val="24"/>
        </w:rPr>
        <w:t xml:space="preserve"> </w:t>
      </w:r>
    </w:p>
    <w:p w14:paraId="42BC027B" w14:textId="77777777" w:rsidR="00A63543" w:rsidRDefault="00942A5E"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essentially intact</w:t>
      </w:r>
      <w:r w:rsidR="00E442AB">
        <w:rPr>
          <w:rFonts w:ascii="Times New Roman" w:hAnsi="Times New Roman" w:cs="Times New Roman"/>
          <w:sz w:val="24"/>
          <w:szCs w:val="24"/>
        </w:rPr>
        <w:t xml:space="preserve">. </w:t>
      </w:r>
      <w:r w:rsidR="005E4A2E">
        <w:rPr>
          <w:rFonts w:ascii="Times New Roman" w:hAnsi="Times New Roman" w:cs="Times New Roman"/>
          <w:sz w:val="24"/>
          <w:szCs w:val="24"/>
        </w:rPr>
        <w:t xml:space="preserve">A </w:t>
      </w:r>
      <w:r w:rsidR="00E91EF8">
        <w:rPr>
          <w:rFonts w:ascii="Times New Roman" w:hAnsi="Times New Roman" w:cs="Times New Roman"/>
          <w:sz w:val="24"/>
          <w:szCs w:val="24"/>
        </w:rPr>
        <w:t xml:space="preserve">woman </w:t>
      </w:r>
      <w:r w:rsidR="005E4A2E">
        <w:rPr>
          <w:rFonts w:ascii="Times New Roman" w:hAnsi="Times New Roman" w:cs="Times New Roman"/>
          <w:sz w:val="24"/>
          <w:szCs w:val="24"/>
        </w:rPr>
        <w:t>was legally and socially defined by her relationship</w:t>
      </w:r>
      <w:r w:rsidR="00E91EF8">
        <w:rPr>
          <w:rFonts w:ascii="Times New Roman" w:hAnsi="Times New Roman" w:cs="Times New Roman"/>
          <w:sz w:val="24"/>
          <w:szCs w:val="24"/>
        </w:rPr>
        <w:t xml:space="preserve"> to her male </w:t>
      </w:r>
    </w:p>
    <w:p w14:paraId="41C160BE" w14:textId="77777777" w:rsidR="00A63543" w:rsidRDefault="00E91EF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relatives or guardians</w:t>
      </w:r>
      <w:r w:rsidR="005E4A2E">
        <w:rPr>
          <w:rFonts w:ascii="Times New Roman" w:hAnsi="Times New Roman" w:cs="Times New Roman"/>
          <w:sz w:val="24"/>
          <w:szCs w:val="24"/>
        </w:rPr>
        <w:t>.</w:t>
      </w:r>
      <w:r w:rsidR="005E4A2E">
        <w:rPr>
          <w:rStyle w:val="FootnoteReference"/>
          <w:rFonts w:ascii="Times New Roman" w:hAnsi="Times New Roman" w:cs="Times New Roman"/>
          <w:sz w:val="24"/>
          <w:szCs w:val="24"/>
        </w:rPr>
        <w:footnoteReference w:id="6"/>
      </w:r>
      <w:r w:rsidR="005E4A2E">
        <w:rPr>
          <w:rFonts w:ascii="Times New Roman" w:hAnsi="Times New Roman" w:cs="Times New Roman"/>
          <w:sz w:val="24"/>
          <w:szCs w:val="24"/>
        </w:rPr>
        <w:t xml:space="preserve"> </w:t>
      </w:r>
      <w:r w:rsidR="00251350">
        <w:rPr>
          <w:rFonts w:ascii="Times New Roman" w:hAnsi="Times New Roman" w:cs="Times New Roman"/>
          <w:sz w:val="24"/>
          <w:szCs w:val="24"/>
        </w:rPr>
        <w:t>The wife’s role in her domestic sphere</w:t>
      </w:r>
      <w:r w:rsidR="00E442AB">
        <w:rPr>
          <w:rFonts w:ascii="Times New Roman" w:hAnsi="Times New Roman" w:cs="Times New Roman"/>
          <w:sz w:val="24"/>
          <w:szCs w:val="24"/>
        </w:rPr>
        <w:t xml:space="preserve"> was to manage the home, ideally </w:t>
      </w:r>
    </w:p>
    <w:p w14:paraId="2213A2CF" w14:textId="77777777" w:rsidR="00A63543" w:rsidRDefault="00E442A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with a servant or two to </w:t>
      </w:r>
      <w:r w:rsidR="00820CF1">
        <w:rPr>
          <w:rFonts w:ascii="Times New Roman" w:hAnsi="Times New Roman" w:cs="Times New Roman"/>
          <w:sz w:val="24"/>
          <w:szCs w:val="24"/>
        </w:rPr>
        <w:t>do the heavier chores</w:t>
      </w:r>
      <w:r>
        <w:rPr>
          <w:rFonts w:ascii="Times New Roman" w:hAnsi="Times New Roman" w:cs="Times New Roman"/>
          <w:sz w:val="24"/>
          <w:szCs w:val="24"/>
        </w:rPr>
        <w:t xml:space="preserve"> so that </w:t>
      </w:r>
      <w:r w:rsidR="00E91EF8">
        <w:rPr>
          <w:rFonts w:ascii="Times New Roman" w:hAnsi="Times New Roman" w:cs="Times New Roman"/>
          <w:sz w:val="24"/>
          <w:szCs w:val="24"/>
        </w:rPr>
        <w:t>the lady of the house could serve as</w:t>
      </w:r>
      <w:r>
        <w:rPr>
          <w:rFonts w:ascii="Times New Roman" w:hAnsi="Times New Roman" w:cs="Times New Roman"/>
          <w:sz w:val="24"/>
          <w:szCs w:val="24"/>
        </w:rPr>
        <w:t xml:space="preserve"> part of </w:t>
      </w:r>
    </w:p>
    <w:p w14:paraId="19BAF637" w14:textId="77777777" w:rsidR="00A63543" w:rsidRDefault="00E442A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its decoration rather than dirty</w:t>
      </w:r>
      <w:r w:rsidR="00833E77">
        <w:rPr>
          <w:rFonts w:ascii="Times New Roman" w:hAnsi="Times New Roman" w:cs="Times New Roman"/>
          <w:sz w:val="24"/>
          <w:szCs w:val="24"/>
        </w:rPr>
        <w:t>ing</w:t>
      </w:r>
      <w:r>
        <w:rPr>
          <w:rFonts w:ascii="Times New Roman" w:hAnsi="Times New Roman" w:cs="Times New Roman"/>
          <w:sz w:val="24"/>
          <w:szCs w:val="24"/>
        </w:rPr>
        <w:t xml:space="preserve"> herself with the </w:t>
      </w:r>
      <w:r w:rsidR="00833E77">
        <w:rPr>
          <w:rFonts w:ascii="Times New Roman" w:hAnsi="Times New Roman" w:cs="Times New Roman"/>
          <w:sz w:val="24"/>
          <w:szCs w:val="24"/>
        </w:rPr>
        <w:t xml:space="preserve">kind of messy work the less respectable orders </w:t>
      </w:r>
    </w:p>
    <w:p w14:paraId="54111FDB" w14:textId="77777777" w:rsidR="00A63543" w:rsidRDefault="00833E77"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had to do</w:t>
      </w:r>
      <w:r w:rsidR="00E442AB">
        <w:rPr>
          <w:rFonts w:ascii="Times New Roman" w:hAnsi="Times New Roman" w:cs="Times New Roman"/>
          <w:sz w:val="24"/>
          <w:szCs w:val="24"/>
        </w:rPr>
        <w:t xml:space="preserve">. </w:t>
      </w:r>
      <w:r w:rsidR="00531BEB">
        <w:rPr>
          <w:rFonts w:ascii="Times New Roman" w:hAnsi="Times New Roman" w:cs="Times New Roman"/>
          <w:sz w:val="24"/>
          <w:szCs w:val="24"/>
        </w:rPr>
        <w:t>Middle and upper class women, of course, fou</w:t>
      </w:r>
      <w:r w:rsidR="00E442AB">
        <w:rPr>
          <w:rFonts w:ascii="Times New Roman" w:hAnsi="Times New Roman" w:cs="Times New Roman"/>
          <w:sz w:val="24"/>
          <w:szCs w:val="24"/>
        </w:rPr>
        <w:t>nd it easier to f</w:t>
      </w:r>
      <w:r w:rsidR="009F43C8">
        <w:rPr>
          <w:rFonts w:ascii="Times New Roman" w:hAnsi="Times New Roman" w:cs="Times New Roman"/>
          <w:sz w:val="24"/>
          <w:szCs w:val="24"/>
        </w:rPr>
        <w:t xml:space="preserve">ill the sentimental </w:t>
      </w:r>
    </w:p>
    <w:p w14:paraId="07F975C6" w14:textId="77777777" w:rsidR="00A63543" w:rsidRDefault="00E442A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housewife role</w:t>
      </w:r>
      <w:r w:rsidR="00531BEB">
        <w:rPr>
          <w:rFonts w:ascii="Times New Roman" w:hAnsi="Times New Roman" w:cs="Times New Roman"/>
          <w:sz w:val="24"/>
          <w:szCs w:val="24"/>
        </w:rPr>
        <w:t xml:space="preserve"> than </w:t>
      </w:r>
      <w:r>
        <w:rPr>
          <w:rFonts w:ascii="Times New Roman" w:hAnsi="Times New Roman" w:cs="Times New Roman"/>
          <w:sz w:val="24"/>
          <w:szCs w:val="24"/>
        </w:rPr>
        <w:t>women of the working class.</w:t>
      </w:r>
      <w:r w:rsidR="00531BEB">
        <w:rPr>
          <w:rFonts w:ascii="Times New Roman" w:hAnsi="Times New Roman" w:cs="Times New Roman"/>
          <w:sz w:val="24"/>
          <w:szCs w:val="24"/>
        </w:rPr>
        <w:t xml:space="preserve"> </w:t>
      </w:r>
      <w:r>
        <w:rPr>
          <w:rFonts w:ascii="Times New Roman" w:hAnsi="Times New Roman" w:cs="Times New Roman"/>
          <w:sz w:val="24"/>
          <w:szCs w:val="24"/>
        </w:rPr>
        <w:t>The latter</w:t>
      </w:r>
      <w:r w:rsidR="00531BEB">
        <w:rPr>
          <w:rFonts w:ascii="Times New Roman" w:hAnsi="Times New Roman" w:cs="Times New Roman"/>
          <w:sz w:val="24"/>
          <w:szCs w:val="24"/>
        </w:rPr>
        <w:t xml:space="preserve"> could not remain home all day caring </w:t>
      </w:r>
    </w:p>
    <w:p w14:paraId="7DDE5BAE" w14:textId="77777777" w:rsidR="00A63543" w:rsidRDefault="00531BE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for the children</w:t>
      </w:r>
      <w:r w:rsidR="00A4323E">
        <w:rPr>
          <w:rFonts w:ascii="Times New Roman" w:hAnsi="Times New Roman" w:cs="Times New Roman"/>
          <w:sz w:val="24"/>
          <w:szCs w:val="24"/>
        </w:rPr>
        <w:t xml:space="preserve"> (theoretically, at least; nannies were a standard fixture in many upper middle and </w:t>
      </w:r>
    </w:p>
    <w:p w14:paraId="281E6016" w14:textId="77777777" w:rsidR="00A63543" w:rsidRDefault="00A4323E"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upper class homes)</w:t>
      </w:r>
      <w:r w:rsidR="00531BEB">
        <w:rPr>
          <w:rFonts w:ascii="Times New Roman" w:hAnsi="Times New Roman" w:cs="Times New Roman"/>
          <w:sz w:val="24"/>
          <w:szCs w:val="24"/>
        </w:rPr>
        <w:t xml:space="preserve">, </w:t>
      </w:r>
      <w:r w:rsidR="00E442AB">
        <w:rPr>
          <w:rFonts w:ascii="Times New Roman" w:hAnsi="Times New Roman" w:cs="Times New Roman"/>
          <w:sz w:val="24"/>
          <w:szCs w:val="24"/>
        </w:rPr>
        <w:t>prettifying their living space</w:t>
      </w:r>
      <w:r w:rsidR="00531BEB">
        <w:rPr>
          <w:rFonts w:ascii="Times New Roman" w:hAnsi="Times New Roman" w:cs="Times New Roman"/>
          <w:sz w:val="24"/>
          <w:szCs w:val="24"/>
        </w:rPr>
        <w:t xml:space="preserve">, </w:t>
      </w:r>
      <w:r w:rsidR="00E442AB">
        <w:rPr>
          <w:rFonts w:ascii="Times New Roman" w:hAnsi="Times New Roman" w:cs="Times New Roman"/>
          <w:sz w:val="24"/>
          <w:szCs w:val="24"/>
        </w:rPr>
        <w:t xml:space="preserve">and otherwise playing the angel in the house, </w:t>
      </w:r>
    </w:p>
    <w:p w14:paraId="5E1CDDC5" w14:textId="77777777" w:rsidR="00A63543" w:rsidRDefault="00531BE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but were driven by economic necessity to work outside the home. </w:t>
      </w:r>
      <w:r w:rsidR="00A1509B">
        <w:rPr>
          <w:rFonts w:ascii="Times New Roman" w:hAnsi="Times New Roman" w:cs="Times New Roman"/>
          <w:sz w:val="24"/>
          <w:szCs w:val="24"/>
        </w:rPr>
        <w:t>This was not a situation th</w:t>
      </w:r>
      <w:r w:rsidR="00CE483E">
        <w:rPr>
          <w:rFonts w:ascii="Times New Roman" w:hAnsi="Times New Roman" w:cs="Times New Roman"/>
          <w:sz w:val="24"/>
          <w:szCs w:val="24"/>
        </w:rPr>
        <w:t xml:space="preserve">at </w:t>
      </w:r>
    </w:p>
    <w:p w14:paraId="5B18E69B" w14:textId="3058EA2F" w:rsidR="008D4831" w:rsidRPr="009C6A9C" w:rsidRDefault="00E91EF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most </w:t>
      </w:r>
      <w:r w:rsidR="00CE483E">
        <w:rPr>
          <w:rFonts w:ascii="Times New Roman" w:hAnsi="Times New Roman" w:cs="Times New Roman"/>
          <w:sz w:val="24"/>
          <w:szCs w:val="24"/>
        </w:rPr>
        <w:t>workin</w:t>
      </w:r>
      <w:r>
        <w:rPr>
          <w:rFonts w:ascii="Times New Roman" w:hAnsi="Times New Roman" w:cs="Times New Roman"/>
          <w:sz w:val="24"/>
          <w:szCs w:val="24"/>
        </w:rPr>
        <w:t>g class men much cared for</w:t>
      </w:r>
      <w:r w:rsidR="00A1509B">
        <w:rPr>
          <w:rFonts w:ascii="Times New Roman" w:hAnsi="Times New Roman" w:cs="Times New Roman"/>
          <w:sz w:val="24"/>
          <w:szCs w:val="24"/>
        </w:rPr>
        <w:t>.</w:t>
      </w:r>
    </w:p>
    <w:p w14:paraId="79A4556E" w14:textId="77777777" w:rsidR="00A63543" w:rsidRDefault="00432C4E"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The Victorian concept of what constituted </w:t>
      </w:r>
      <w:r w:rsidR="00274C04">
        <w:rPr>
          <w:rFonts w:ascii="Times New Roman" w:hAnsi="Times New Roman" w:cs="Times New Roman"/>
          <w:sz w:val="24"/>
          <w:szCs w:val="24"/>
        </w:rPr>
        <w:t>“</w:t>
      </w:r>
      <w:r>
        <w:rPr>
          <w:rFonts w:ascii="Times New Roman" w:hAnsi="Times New Roman" w:cs="Times New Roman"/>
          <w:sz w:val="24"/>
          <w:szCs w:val="24"/>
        </w:rPr>
        <w:t>true</w:t>
      </w:r>
      <w:r w:rsidR="00274C04">
        <w:rPr>
          <w:rFonts w:ascii="Times New Roman" w:hAnsi="Times New Roman" w:cs="Times New Roman"/>
          <w:sz w:val="24"/>
          <w:szCs w:val="24"/>
        </w:rPr>
        <w:t>”</w:t>
      </w:r>
      <w:r>
        <w:rPr>
          <w:rFonts w:ascii="Times New Roman" w:hAnsi="Times New Roman" w:cs="Times New Roman"/>
          <w:sz w:val="24"/>
          <w:szCs w:val="24"/>
        </w:rPr>
        <w:t xml:space="preserve"> manliness by and large excluded men of </w:t>
      </w:r>
    </w:p>
    <w:p w14:paraId="57F5B5A5" w14:textId="5E0825F0" w:rsidR="00432AEA" w:rsidRDefault="00432C4E"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lower classes from qualifying. </w:t>
      </w:r>
      <w:r w:rsidR="00504EA4">
        <w:rPr>
          <w:rFonts w:ascii="Times New Roman" w:hAnsi="Times New Roman" w:cs="Times New Roman"/>
          <w:sz w:val="24"/>
          <w:szCs w:val="24"/>
        </w:rPr>
        <w:t>The truly manl</w:t>
      </w:r>
      <w:r w:rsidR="00E740A3">
        <w:rPr>
          <w:rFonts w:ascii="Times New Roman" w:hAnsi="Times New Roman" w:cs="Times New Roman"/>
          <w:sz w:val="24"/>
          <w:szCs w:val="24"/>
        </w:rPr>
        <w:t xml:space="preserve">y nineteenth century British man demonstrated </w:t>
      </w:r>
    </w:p>
    <w:p w14:paraId="0846510A" w14:textId="77777777" w:rsidR="00432AEA" w:rsidRDefault="00504EA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superior intellectual prowes</w:t>
      </w:r>
      <w:r w:rsidR="00E740A3">
        <w:rPr>
          <w:rFonts w:ascii="Times New Roman" w:hAnsi="Times New Roman" w:cs="Times New Roman"/>
          <w:sz w:val="24"/>
          <w:szCs w:val="24"/>
        </w:rPr>
        <w:t>s, high scientific ability, great courage and independence, and great</w:t>
      </w:r>
      <w:r>
        <w:rPr>
          <w:rFonts w:ascii="Times New Roman" w:hAnsi="Times New Roman" w:cs="Times New Roman"/>
          <w:sz w:val="24"/>
          <w:szCs w:val="24"/>
        </w:rPr>
        <w:t xml:space="preserve"> </w:t>
      </w:r>
    </w:p>
    <w:p w14:paraId="0C9F94CC" w14:textId="77777777" w:rsidR="00432AEA" w:rsidRDefault="00504EA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capacity for sustained exertion, physical or mental, all </w:t>
      </w:r>
      <w:r w:rsidR="00E740A3">
        <w:rPr>
          <w:rFonts w:ascii="Times New Roman" w:hAnsi="Times New Roman" w:cs="Times New Roman"/>
          <w:sz w:val="24"/>
          <w:szCs w:val="24"/>
        </w:rPr>
        <w:t xml:space="preserve">of this in comparison to the female </w:t>
      </w:r>
    </w:p>
    <w:p w14:paraId="611C175F" w14:textId="77777777" w:rsidR="00432AEA" w:rsidRDefault="00E740A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gender’s supposed inferiority in these categories. This</w:t>
      </w:r>
      <w:r w:rsidR="00504EA4">
        <w:rPr>
          <w:rFonts w:ascii="Times New Roman" w:hAnsi="Times New Roman" w:cs="Times New Roman"/>
          <w:sz w:val="24"/>
          <w:szCs w:val="24"/>
        </w:rPr>
        <w:t xml:space="preserve"> idea</w:t>
      </w:r>
      <w:r>
        <w:rPr>
          <w:rFonts w:ascii="Times New Roman" w:hAnsi="Times New Roman" w:cs="Times New Roman"/>
          <w:sz w:val="24"/>
          <w:szCs w:val="24"/>
        </w:rPr>
        <w:t>l man</w:t>
      </w:r>
      <w:r w:rsidR="00504EA4">
        <w:rPr>
          <w:rFonts w:ascii="Times New Roman" w:hAnsi="Times New Roman" w:cs="Times New Roman"/>
          <w:sz w:val="24"/>
          <w:szCs w:val="24"/>
        </w:rPr>
        <w:t xml:space="preserve"> was a bold innovator who went </w:t>
      </w:r>
    </w:p>
    <w:p w14:paraId="0DB9795F" w14:textId="77777777" w:rsidR="00432AEA" w:rsidRDefault="00504EA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forth and conquered or achieved for the Empire</w:t>
      </w:r>
      <w:r w:rsidR="0030398F">
        <w:rPr>
          <w:rFonts w:ascii="Times New Roman" w:hAnsi="Times New Roman" w:cs="Times New Roman"/>
          <w:sz w:val="24"/>
          <w:szCs w:val="24"/>
        </w:rPr>
        <w:t>, at home or abroad</w:t>
      </w:r>
      <w:r>
        <w:rPr>
          <w:rFonts w:ascii="Times New Roman" w:hAnsi="Times New Roman" w:cs="Times New Roman"/>
          <w:sz w:val="24"/>
          <w:szCs w:val="24"/>
        </w:rPr>
        <w:t xml:space="preserve">. But much of this was </w:t>
      </w:r>
    </w:p>
    <w:p w14:paraId="1F71ED88" w14:textId="77777777" w:rsidR="00432AEA" w:rsidRDefault="00504EA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dependent on access to education and the kind of social and political networking and privileges </w:t>
      </w:r>
    </w:p>
    <w:p w14:paraId="70B240D6" w14:textId="77777777" w:rsidR="00432AEA" w:rsidRDefault="00504EA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reserved for the middle and upper classes.</w:t>
      </w:r>
      <w:r w:rsidR="00C5208A">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C5208A">
        <w:rPr>
          <w:rFonts w:ascii="Times New Roman" w:hAnsi="Times New Roman" w:cs="Times New Roman"/>
          <w:sz w:val="24"/>
          <w:szCs w:val="24"/>
        </w:rPr>
        <w:t xml:space="preserve">Most men of the working classes would never be in a </w:t>
      </w:r>
    </w:p>
    <w:p w14:paraId="016E480F" w14:textId="77777777" w:rsidR="00432AEA" w:rsidRDefault="00C5208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pos</w:t>
      </w:r>
      <w:r w:rsidR="00E740A3">
        <w:rPr>
          <w:rFonts w:ascii="Times New Roman" w:hAnsi="Times New Roman" w:cs="Times New Roman"/>
          <w:sz w:val="24"/>
          <w:szCs w:val="24"/>
        </w:rPr>
        <w:t xml:space="preserve">ition to develop or </w:t>
      </w:r>
      <w:r w:rsidR="0030398F">
        <w:rPr>
          <w:rFonts w:ascii="Times New Roman" w:hAnsi="Times New Roman" w:cs="Times New Roman"/>
          <w:sz w:val="24"/>
          <w:szCs w:val="24"/>
        </w:rPr>
        <w:t>exhibit many</w:t>
      </w:r>
      <w:r>
        <w:rPr>
          <w:rFonts w:ascii="Times New Roman" w:hAnsi="Times New Roman" w:cs="Times New Roman"/>
          <w:sz w:val="24"/>
          <w:szCs w:val="24"/>
        </w:rPr>
        <w:t xml:space="preserve"> of the necessary traits to qualify as a true manly man by this </w:t>
      </w:r>
    </w:p>
    <w:p w14:paraId="7ECF13BA" w14:textId="77777777" w:rsidR="00BB56D1" w:rsidRDefault="00BB56D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definition. To characterize</w:t>
      </w:r>
      <w:r w:rsidR="00E740A3">
        <w:rPr>
          <w:rFonts w:ascii="Times New Roman" w:hAnsi="Times New Roman" w:cs="Times New Roman"/>
          <w:sz w:val="24"/>
          <w:szCs w:val="24"/>
        </w:rPr>
        <w:t xml:space="preserve"> </w:t>
      </w:r>
      <w:r w:rsidR="0030398F">
        <w:rPr>
          <w:rFonts w:ascii="Times New Roman" w:hAnsi="Times New Roman" w:cs="Times New Roman"/>
          <w:sz w:val="24"/>
          <w:szCs w:val="24"/>
        </w:rPr>
        <w:t>himself as masculine</w:t>
      </w:r>
      <w:r w:rsidR="00432AEA">
        <w:rPr>
          <w:rFonts w:ascii="Times New Roman" w:hAnsi="Times New Roman" w:cs="Times New Roman"/>
          <w:sz w:val="24"/>
          <w:szCs w:val="24"/>
        </w:rPr>
        <w:t xml:space="preserve"> in society</w:t>
      </w:r>
      <w:r w:rsidR="00C5208A">
        <w:rPr>
          <w:rFonts w:ascii="Times New Roman" w:hAnsi="Times New Roman" w:cs="Times New Roman"/>
          <w:sz w:val="24"/>
          <w:szCs w:val="24"/>
        </w:rPr>
        <w:t xml:space="preserve"> and to feel secure in his gender </w:t>
      </w:r>
    </w:p>
    <w:p w14:paraId="6934D42F" w14:textId="77777777" w:rsidR="00CC6BA6" w:rsidRDefault="00C5208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identity, then, a man of the working class had to fall back</w:t>
      </w:r>
      <w:r w:rsidR="00CC6BA6">
        <w:rPr>
          <w:rFonts w:ascii="Times New Roman" w:hAnsi="Times New Roman" w:cs="Times New Roman"/>
          <w:sz w:val="24"/>
          <w:szCs w:val="24"/>
        </w:rPr>
        <w:t xml:space="preserve"> not on what made him stand out </w:t>
      </w:r>
    </w:p>
    <w:p w14:paraId="2ABCFFFE" w14:textId="77777777" w:rsidR="00432AEA" w:rsidRDefault="00C5208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among his fellow men but on what distinguished him from women. </w:t>
      </w:r>
    </w:p>
    <w:p w14:paraId="2FB582D9" w14:textId="57F22368" w:rsidR="00432AEA" w:rsidRDefault="00C5208A"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John Stuart Mill asserted that women’s “disabilities” in matters outside the home were “only </w:t>
      </w:r>
    </w:p>
    <w:p w14:paraId="616994EC" w14:textId="77777777" w:rsidR="00432AEA" w:rsidRDefault="00C5208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clung to in order to maintain their subordination in domestic life; because the generality of the </w:t>
      </w:r>
    </w:p>
    <w:p w14:paraId="2A8316A0" w14:textId="77777777" w:rsidR="00432AEA" w:rsidRDefault="00C5208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male sex cannot yet tolerate the idea of living with an equal.”</w:t>
      </w:r>
      <w:r w:rsidR="00BF1144">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BB0E6D">
        <w:rPr>
          <w:rFonts w:ascii="Times New Roman" w:hAnsi="Times New Roman" w:cs="Times New Roman"/>
          <w:sz w:val="24"/>
          <w:szCs w:val="24"/>
        </w:rPr>
        <w:t xml:space="preserve">The men of the working classes </w:t>
      </w:r>
    </w:p>
    <w:p w14:paraId="0207B964" w14:textId="77777777" w:rsidR="00CC6BA6" w:rsidRDefault="00CC6BA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were in fact by and large </w:t>
      </w:r>
      <w:r w:rsidR="00BB0E6D">
        <w:rPr>
          <w:rFonts w:ascii="Times New Roman" w:hAnsi="Times New Roman" w:cs="Times New Roman"/>
          <w:sz w:val="24"/>
          <w:szCs w:val="24"/>
        </w:rPr>
        <w:t>resistant to the idea of living with an equal, since th</w:t>
      </w:r>
      <w:r>
        <w:rPr>
          <w:rFonts w:ascii="Times New Roman" w:hAnsi="Times New Roman" w:cs="Times New Roman"/>
          <w:sz w:val="24"/>
          <w:szCs w:val="24"/>
        </w:rPr>
        <w:t>eir relation</w:t>
      </w:r>
      <w:r w:rsidR="00BB0E6D">
        <w:rPr>
          <w:rFonts w:ascii="Times New Roman" w:hAnsi="Times New Roman" w:cs="Times New Roman"/>
          <w:sz w:val="24"/>
          <w:szCs w:val="24"/>
        </w:rPr>
        <w:t xml:space="preserve"> to </w:t>
      </w:r>
    </w:p>
    <w:p w14:paraId="7D5FECD1" w14:textId="77777777" w:rsidR="00CC6BA6" w:rsidRDefault="00BB0E6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women, especially their wives, was crucial to their self-images as men in their world. </w:t>
      </w:r>
      <w:r w:rsidR="002505F2">
        <w:rPr>
          <w:rFonts w:ascii="Times New Roman" w:hAnsi="Times New Roman" w:cs="Times New Roman"/>
          <w:sz w:val="24"/>
          <w:szCs w:val="24"/>
        </w:rPr>
        <w:t xml:space="preserve">A man </w:t>
      </w:r>
    </w:p>
    <w:p w14:paraId="640D16AC" w14:textId="77777777" w:rsidR="00CC6BA6" w:rsidRDefault="002505F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who needed to rely on his female relatives’ earning as well as his own in order to make ends </w:t>
      </w:r>
    </w:p>
    <w:p w14:paraId="652BA1EB" w14:textId="77777777" w:rsidR="00CC6BA6" w:rsidRDefault="002505F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meet</w:t>
      </w:r>
      <w:r w:rsidR="00BC2C07">
        <w:rPr>
          <w:rFonts w:ascii="Times New Roman" w:hAnsi="Times New Roman" w:cs="Times New Roman"/>
          <w:sz w:val="24"/>
          <w:szCs w:val="24"/>
        </w:rPr>
        <w:t xml:space="preserve"> was failing to uphold his position as breadwinner, and therefore as a man, in society’s </w:t>
      </w:r>
      <w:r w:rsidR="00CC6BA6">
        <w:rPr>
          <w:rFonts w:ascii="Times New Roman" w:hAnsi="Times New Roman" w:cs="Times New Roman"/>
          <w:sz w:val="24"/>
          <w:szCs w:val="24"/>
        </w:rPr>
        <w:t xml:space="preserve">and </w:t>
      </w:r>
    </w:p>
    <w:p w14:paraId="55EFA19E" w14:textId="77777777" w:rsidR="00CC6BA6" w:rsidRDefault="00CC6BA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his own </w:t>
      </w:r>
      <w:r w:rsidR="00BC2C07">
        <w:rPr>
          <w:rFonts w:ascii="Times New Roman" w:hAnsi="Times New Roman" w:cs="Times New Roman"/>
          <w:sz w:val="24"/>
          <w:szCs w:val="24"/>
        </w:rPr>
        <w:t>eyes</w:t>
      </w:r>
      <w:r w:rsidR="002505F2">
        <w:rPr>
          <w:rFonts w:ascii="Times New Roman" w:hAnsi="Times New Roman" w:cs="Times New Roman"/>
          <w:sz w:val="24"/>
          <w:szCs w:val="24"/>
        </w:rPr>
        <w:t xml:space="preserve">. </w:t>
      </w:r>
      <w:r w:rsidR="00432AEA">
        <w:rPr>
          <w:rFonts w:ascii="Times New Roman" w:hAnsi="Times New Roman" w:cs="Times New Roman"/>
          <w:sz w:val="24"/>
          <w:szCs w:val="24"/>
        </w:rPr>
        <w:t xml:space="preserve">He was also failing to maintain his </w:t>
      </w:r>
      <w:r>
        <w:rPr>
          <w:rFonts w:ascii="Times New Roman" w:hAnsi="Times New Roman" w:cs="Times New Roman"/>
          <w:sz w:val="24"/>
          <w:szCs w:val="24"/>
        </w:rPr>
        <w:t>wife in her domestic sphere, requiring</w:t>
      </w:r>
      <w:r w:rsidR="00432AEA">
        <w:rPr>
          <w:rFonts w:ascii="Times New Roman" w:hAnsi="Times New Roman" w:cs="Times New Roman"/>
          <w:sz w:val="24"/>
          <w:szCs w:val="24"/>
        </w:rPr>
        <w:t xml:space="preserve"> her to </w:t>
      </w:r>
    </w:p>
    <w:p w14:paraId="6517FDCB" w14:textId="77777777" w:rsidR="00CC6BA6" w:rsidRDefault="00432AE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step out from under his personal supervision into the larger world where she would likely have </w:t>
      </w:r>
    </w:p>
    <w:p w14:paraId="647034F4" w14:textId="77777777" w:rsidR="00CC6BA6" w:rsidRDefault="00432AE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other male authorities to answer to, rather </w:t>
      </w:r>
      <w:r w:rsidR="00CC6BA6">
        <w:rPr>
          <w:rFonts w:ascii="Times New Roman" w:hAnsi="Times New Roman" w:cs="Times New Roman"/>
          <w:sz w:val="24"/>
          <w:szCs w:val="24"/>
        </w:rPr>
        <w:t>than answering exclusively to him</w:t>
      </w:r>
      <w:r>
        <w:rPr>
          <w:rFonts w:ascii="Times New Roman" w:hAnsi="Times New Roman" w:cs="Times New Roman"/>
          <w:sz w:val="24"/>
          <w:szCs w:val="24"/>
        </w:rPr>
        <w:t xml:space="preserve">. </w:t>
      </w:r>
      <w:r w:rsidR="008F30F1">
        <w:rPr>
          <w:rFonts w:ascii="Times New Roman" w:hAnsi="Times New Roman" w:cs="Times New Roman"/>
          <w:sz w:val="24"/>
          <w:szCs w:val="24"/>
        </w:rPr>
        <w:t xml:space="preserve">However, the late </w:t>
      </w:r>
    </w:p>
    <w:p w14:paraId="3FAC572C" w14:textId="77777777" w:rsidR="00CC6BA6" w:rsidRDefault="008F30F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Victorian man who wanted his wife to stay in her assigned sphere was not necessarily motivated </w:t>
      </w:r>
    </w:p>
    <w:p w14:paraId="5199075A" w14:textId="77777777" w:rsidR="00CC6BA6" w:rsidRDefault="00E71B8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simp</w:t>
      </w:r>
      <w:r w:rsidR="00886A68">
        <w:rPr>
          <w:rFonts w:ascii="Times New Roman" w:hAnsi="Times New Roman" w:cs="Times New Roman"/>
          <w:sz w:val="24"/>
          <w:szCs w:val="24"/>
        </w:rPr>
        <w:t xml:space="preserve">ly by a desire for </w:t>
      </w:r>
      <w:r w:rsidR="008F30F1">
        <w:rPr>
          <w:rFonts w:ascii="Times New Roman" w:hAnsi="Times New Roman" w:cs="Times New Roman"/>
          <w:sz w:val="24"/>
          <w:szCs w:val="24"/>
        </w:rPr>
        <w:t>status</w:t>
      </w:r>
      <w:r w:rsidR="00886A68">
        <w:rPr>
          <w:rFonts w:ascii="Times New Roman" w:hAnsi="Times New Roman" w:cs="Times New Roman"/>
          <w:sz w:val="24"/>
          <w:szCs w:val="24"/>
        </w:rPr>
        <w:t xml:space="preserve"> or control</w:t>
      </w:r>
      <w:r w:rsidR="008F30F1">
        <w:rPr>
          <w:rFonts w:ascii="Times New Roman" w:hAnsi="Times New Roman" w:cs="Times New Roman"/>
          <w:sz w:val="24"/>
          <w:szCs w:val="24"/>
        </w:rPr>
        <w:t xml:space="preserve">. </w:t>
      </w:r>
      <w:r w:rsidR="00CC151C">
        <w:rPr>
          <w:rFonts w:ascii="Times New Roman" w:hAnsi="Times New Roman" w:cs="Times New Roman"/>
          <w:sz w:val="24"/>
          <w:szCs w:val="24"/>
        </w:rPr>
        <w:t>P</w:t>
      </w:r>
      <w:r w:rsidR="008F30F1">
        <w:rPr>
          <w:rFonts w:ascii="Times New Roman" w:hAnsi="Times New Roman" w:cs="Times New Roman"/>
          <w:sz w:val="24"/>
          <w:szCs w:val="24"/>
        </w:rPr>
        <w:t xml:space="preserve">roviding financially for the family was a way for a </w:t>
      </w:r>
    </w:p>
    <w:p w14:paraId="76BBF5C3" w14:textId="77777777" w:rsidR="00CC6BA6" w:rsidRDefault="008F30F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husband and father to demonstrate his care and commitment to the family</w:t>
      </w:r>
      <w:r w:rsidR="003D7345">
        <w:rPr>
          <w:rFonts w:ascii="Times New Roman" w:hAnsi="Times New Roman" w:cs="Times New Roman"/>
          <w:sz w:val="24"/>
          <w:szCs w:val="24"/>
        </w:rPr>
        <w:t>. A</w:t>
      </w:r>
      <w:r w:rsidR="005E765E">
        <w:rPr>
          <w:rFonts w:ascii="Times New Roman" w:hAnsi="Times New Roman" w:cs="Times New Roman"/>
          <w:sz w:val="24"/>
          <w:szCs w:val="24"/>
        </w:rPr>
        <w:t xml:space="preserve">n author who grew </w:t>
      </w:r>
    </w:p>
    <w:p w14:paraId="23D03387" w14:textId="77777777" w:rsidR="00CC6BA6" w:rsidRDefault="005E765E"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up in a Welsh coal mining community at the end of the nineteenth century believed that the </w:t>
      </w:r>
    </w:p>
    <w:p w14:paraId="055574EC" w14:textId="77777777" w:rsidR="00CC6BA6" w:rsidRDefault="005E765E"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miners took more risks at work just prior to Christmas because they wanted to bring home more </w:t>
      </w:r>
    </w:p>
    <w:p w14:paraId="3A734206" w14:textId="77777777" w:rsidR="00CC6BA6" w:rsidRDefault="005E765E"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money to give their families a better holiday</w:t>
      </w:r>
      <w:r w:rsidR="00432AEA">
        <w:rPr>
          <w:rFonts w:ascii="Times New Roman" w:hAnsi="Times New Roman" w:cs="Times New Roman"/>
          <w:sz w:val="24"/>
          <w:szCs w:val="24"/>
        </w:rPr>
        <w:t xml:space="preserve">, and another from a similar background described </w:t>
      </w:r>
    </w:p>
    <w:p w14:paraId="72B8B42C" w14:textId="77777777" w:rsidR="00CC6BA6" w:rsidRDefault="00432AE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his miner father as “a great man” for demonstrating his l</w:t>
      </w:r>
      <w:r w:rsidR="003D7345">
        <w:rPr>
          <w:rFonts w:ascii="Times New Roman" w:hAnsi="Times New Roman" w:cs="Times New Roman"/>
          <w:sz w:val="24"/>
          <w:szCs w:val="24"/>
        </w:rPr>
        <w:t>ove for his children by the heavy</w:t>
      </w:r>
      <w:r>
        <w:rPr>
          <w:rFonts w:ascii="Times New Roman" w:hAnsi="Times New Roman" w:cs="Times New Roman"/>
          <w:sz w:val="24"/>
          <w:szCs w:val="24"/>
        </w:rPr>
        <w:t xml:space="preserve"> labor </w:t>
      </w:r>
    </w:p>
    <w:p w14:paraId="32E4ED94" w14:textId="77777777" w:rsidR="002C072C" w:rsidRDefault="00432AE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he performed to provide for them</w:t>
      </w:r>
      <w:r w:rsidR="008F30F1">
        <w:rPr>
          <w:rFonts w:ascii="Times New Roman" w:hAnsi="Times New Roman" w:cs="Times New Roman"/>
          <w:sz w:val="24"/>
          <w:szCs w:val="24"/>
        </w:rPr>
        <w:t>.</w:t>
      </w:r>
      <w:r w:rsidR="008F30F1">
        <w:rPr>
          <w:rStyle w:val="FootnoteReference"/>
          <w:rFonts w:ascii="Times New Roman" w:hAnsi="Times New Roman" w:cs="Times New Roman"/>
          <w:sz w:val="24"/>
          <w:szCs w:val="24"/>
        </w:rPr>
        <w:footnoteReference w:id="9"/>
      </w:r>
      <w:r w:rsidR="008F30F1">
        <w:rPr>
          <w:rFonts w:ascii="Times New Roman" w:hAnsi="Times New Roman" w:cs="Times New Roman"/>
          <w:sz w:val="24"/>
          <w:szCs w:val="24"/>
        </w:rPr>
        <w:t xml:space="preserve"> </w:t>
      </w:r>
    </w:p>
    <w:p w14:paraId="46724F28" w14:textId="77777777" w:rsidR="00237897" w:rsidRDefault="00432AEA" w:rsidP="00237897">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A working class man’s ability to financially carry the entire family </w:t>
      </w:r>
      <w:r w:rsidR="002C072C">
        <w:rPr>
          <w:rFonts w:ascii="Times New Roman" w:hAnsi="Times New Roman" w:cs="Times New Roman"/>
          <w:sz w:val="24"/>
          <w:szCs w:val="24"/>
        </w:rPr>
        <w:t xml:space="preserve">and allow his wife to </w:t>
      </w:r>
    </w:p>
    <w:p w14:paraId="71FB55E1" w14:textId="708C0395" w:rsidR="002C072C" w:rsidRDefault="002C072C" w:rsidP="00237897">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stay in her sphere at home could </w:t>
      </w:r>
      <w:r w:rsidR="00432AEA">
        <w:rPr>
          <w:rFonts w:ascii="Times New Roman" w:hAnsi="Times New Roman" w:cs="Times New Roman"/>
          <w:sz w:val="24"/>
          <w:szCs w:val="24"/>
        </w:rPr>
        <w:t xml:space="preserve">be a very significant factor in his self-image and self-respect. It </w:t>
      </w:r>
    </w:p>
    <w:p w14:paraId="521A90FF" w14:textId="77777777" w:rsidR="002C072C" w:rsidRDefault="00432AE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could also be a factor in </w:t>
      </w:r>
      <w:r w:rsidR="002C072C">
        <w:rPr>
          <w:rFonts w:ascii="Times New Roman" w:hAnsi="Times New Roman" w:cs="Times New Roman"/>
          <w:sz w:val="24"/>
          <w:szCs w:val="24"/>
        </w:rPr>
        <w:t xml:space="preserve">the respect he---and she---got from society at large. </w:t>
      </w:r>
      <w:r w:rsidR="00BC2C07">
        <w:rPr>
          <w:rFonts w:ascii="Times New Roman" w:hAnsi="Times New Roman" w:cs="Times New Roman"/>
          <w:sz w:val="24"/>
          <w:szCs w:val="24"/>
        </w:rPr>
        <w:t xml:space="preserve">A family’s </w:t>
      </w:r>
      <w:r w:rsidR="00026E74">
        <w:rPr>
          <w:rFonts w:ascii="Times New Roman" w:hAnsi="Times New Roman" w:cs="Times New Roman"/>
          <w:sz w:val="24"/>
          <w:szCs w:val="24"/>
        </w:rPr>
        <w:t>public</w:t>
      </w:r>
    </w:p>
    <w:p w14:paraId="60397501" w14:textId="77777777" w:rsidR="002C072C" w:rsidRDefault="00BC2C07"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respectability in large part hung on how successfully the individual members performed in the </w:t>
      </w:r>
    </w:p>
    <w:p w14:paraId="174A968F" w14:textId="77777777" w:rsidR="00277BDD" w:rsidRDefault="00BC2C07"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roles allotted </w:t>
      </w:r>
      <w:r w:rsidR="00277BDD">
        <w:rPr>
          <w:rFonts w:ascii="Times New Roman" w:hAnsi="Times New Roman" w:cs="Times New Roman"/>
          <w:sz w:val="24"/>
          <w:szCs w:val="24"/>
        </w:rPr>
        <w:t>them</w:t>
      </w:r>
      <w:r>
        <w:rPr>
          <w:rFonts w:ascii="Times New Roman" w:hAnsi="Times New Roman" w:cs="Times New Roman"/>
          <w:sz w:val="24"/>
          <w:szCs w:val="24"/>
        </w:rPr>
        <w:t xml:space="preserve">. </w:t>
      </w:r>
      <w:r w:rsidR="0095050B">
        <w:rPr>
          <w:rFonts w:ascii="Times New Roman" w:hAnsi="Times New Roman" w:cs="Times New Roman"/>
          <w:sz w:val="24"/>
          <w:szCs w:val="24"/>
        </w:rPr>
        <w:t>If a woman</w:t>
      </w:r>
      <w:r w:rsidR="002505F2">
        <w:rPr>
          <w:rFonts w:ascii="Times New Roman" w:hAnsi="Times New Roman" w:cs="Times New Roman"/>
          <w:sz w:val="24"/>
          <w:szCs w:val="24"/>
        </w:rPr>
        <w:t xml:space="preserve"> had no male relatives to support her, </w:t>
      </w:r>
      <w:r w:rsidR="000020DA">
        <w:rPr>
          <w:rFonts w:ascii="Times New Roman" w:hAnsi="Times New Roman" w:cs="Times New Roman"/>
          <w:sz w:val="24"/>
          <w:szCs w:val="24"/>
        </w:rPr>
        <w:t xml:space="preserve">she could find some </w:t>
      </w:r>
    </w:p>
    <w:p w14:paraId="237EB4B5" w14:textId="77777777" w:rsidR="00277BDD" w:rsidRDefault="000020D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respectability</w:t>
      </w:r>
      <w:r w:rsidR="002505F2">
        <w:rPr>
          <w:rFonts w:ascii="Times New Roman" w:hAnsi="Times New Roman" w:cs="Times New Roman"/>
          <w:sz w:val="24"/>
          <w:szCs w:val="24"/>
        </w:rPr>
        <w:t xml:space="preserve"> earning a </w:t>
      </w:r>
      <w:r w:rsidR="00C2071F">
        <w:rPr>
          <w:rFonts w:ascii="Times New Roman" w:hAnsi="Times New Roman" w:cs="Times New Roman"/>
          <w:sz w:val="24"/>
          <w:szCs w:val="24"/>
        </w:rPr>
        <w:t>living on her own</w:t>
      </w:r>
      <w:r>
        <w:rPr>
          <w:rFonts w:ascii="Times New Roman" w:hAnsi="Times New Roman" w:cs="Times New Roman"/>
          <w:sz w:val="24"/>
          <w:szCs w:val="24"/>
        </w:rPr>
        <w:t xml:space="preserve">---certainly more so than living in a workhouse or </w:t>
      </w:r>
    </w:p>
    <w:p w14:paraId="4EE7458A" w14:textId="77777777" w:rsidR="00277BDD" w:rsidRDefault="000020D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begging. There were employments which were traditionally allotted to single women of the </w:t>
      </w:r>
    </w:p>
    <w:p w14:paraId="1963AB68" w14:textId="77777777" w:rsidR="00277BDD" w:rsidRDefault="000020D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lower classes, </w:t>
      </w:r>
      <w:r w:rsidR="00D454AA">
        <w:rPr>
          <w:rFonts w:ascii="Times New Roman" w:hAnsi="Times New Roman" w:cs="Times New Roman"/>
          <w:sz w:val="24"/>
          <w:szCs w:val="24"/>
        </w:rPr>
        <w:t>especially those</w:t>
      </w:r>
      <w:r>
        <w:rPr>
          <w:rFonts w:ascii="Times New Roman" w:hAnsi="Times New Roman" w:cs="Times New Roman"/>
          <w:sz w:val="24"/>
          <w:szCs w:val="24"/>
        </w:rPr>
        <w:t xml:space="preserve"> of domestic servant</w:t>
      </w:r>
      <w:r w:rsidR="00D454AA">
        <w:rPr>
          <w:rFonts w:ascii="Times New Roman" w:hAnsi="Times New Roman" w:cs="Times New Roman"/>
          <w:sz w:val="24"/>
          <w:szCs w:val="24"/>
        </w:rPr>
        <w:t>, governess,</w:t>
      </w:r>
      <w:r>
        <w:rPr>
          <w:rFonts w:ascii="Times New Roman" w:hAnsi="Times New Roman" w:cs="Times New Roman"/>
          <w:sz w:val="24"/>
          <w:szCs w:val="24"/>
        </w:rPr>
        <w:t xml:space="preserve"> or nanny </w:t>
      </w:r>
      <w:r w:rsidR="00D454AA">
        <w:rPr>
          <w:rFonts w:ascii="Times New Roman" w:hAnsi="Times New Roman" w:cs="Times New Roman"/>
          <w:sz w:val="24"/>
          <w:szCs w:val="24"/>
        </w:rPr>
        <w:t xml:space="preserve">in a respectable </w:t>
      </w:r>
    </w:p>
    <w:p w14:paraId="1FB37A51" w14:textId="77777777" w:rsidR="00277BDD" w:rsidRDefault="00D454A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household, which typically took place in a domestic or at least female-dominated environment. </w:t>
      </w:r>
    </w:p>
    <w:p w14:paraId="43683E7B" w14:textId="77777777" w:rsidR="00277BDD" w:rsidRDefault="0057422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On the other hand, a </w:t>
      </w:r>
      <w:r w:rsidR="002C072C">
        <w:rPr>
          <w:rFonts w:ascii="Times New Roman" w:hAnsi="Times New Roman" w:cs="Times New Roman"/>
          <w:sz w:val="24"/>
          <w:szCs w:val="24"/>
        </w:rPr>
        <w:t xml:space="preserve">married </w:t>
      </w:r>
      <w:r w:rsidR="002505F2">
        <w:rPr>
          <w:rFonts w:ascii="Times New Roman" w:hAnsi="Times New Roman" w:cs="Times New Roman"/>
          <w:sz w:val="24"/>
          <w:szCs w:val="24"/>
        </w:rPr>
        <w:t>woman</w:t>
      </w:r>
      <w:r w:rsidR="002C072C">
        <w:rPr>
          <w:rFonts w:ascii="Times New Roman" w:hAnsi="Times New Roman" w:cs="Times New Roman"/>
          <w:sz w:val="24"/>
          <w:szCs w:val="24"/>
        </w:rPr>
        <w:t xml:space="preserve"> who</w:t>
      </w:r>
      <w:r w:rsidR="002505F2">
        <w:rPr>
          <w:rFonts w:ascii="Times New Roman" w:hAnsi="Times New Roman" w:cs="Times New Roman"/>
          <w:sz w:val="24"/>
          <w:szCs w:val="24"/>
        </w:rPr>
        <w:t xml:space="preserve"> had to go out </w:t>
      </w:r>
      <w:r w:rsidR="002C072C">
        <w:rPr>
          <w:rFonts w:ascii="Times New Roman" w:hAnsi="Times New Roman" w:cs="Times New Roman"/>
          <w:sz w:val="24"/>
          <w:szCs w:val="24"/>
        </w:rPr>
        <w:t xml:space="preserve">and earn her keep </w:t>
      </w:r>
      <w:r w:rsidR="002505F2">
        <w:rPr>
          <w:rFonts w:ascii="Times New Roman" w:hAnsi="Times New Roman" w:cs="Times New Roman"/>
          <w:sz w:val="24"/>
          <w:szCs w:val="24"/>
        </w:rPr>
        <w:t>was</w:t>
      </w:r>
      <w:r w:rsidR="00D454AA">
        <w:rPr>
          <w:rFonts w:ascii="Times New Roman" w:hAnsi="Times New Roman" w:cs="Times New Roman"/>
          <w:sz w:val="24"/>
          <w:szCs w:val="24"/>
        </w:rPr>
        <w:t xml:space="preserve"> more likely to </w:t>
      </w:r>
    </w:p>
    <w:p w14:paraId="1131D259" w14:textId="77777777" w:rsidR="00277BDD" w:rsidRDefault="00D454A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find employment in factory work or the like, since single women were preferred for domestic </w:t>
      </w:r>
    </w:p>
    <w:p w14:paraId="3F5F55C2" w14:textId="77777777" w:rsidR="00277BDD" w:rsidRDefault="00D454A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labor. This meant</w:t>
      </w:r>
      <w:r w:rsidR="00574221">
        <w:rPr>
          <w:rFonts w:ascii="Times New Roman" w:hAnsi="Times New Roman" w:cs="Times New Roman"/>
          <w:sz w:val="24"/>
          <w:szCs w:val="24"/>
        </w:rPr>
        <w:t xml:space="preserve"> spending much of her time</w:t>
      </w:r>
      <w:r w:rsidR="002505F2">
        <w:rPr>
          <w:rFonts w:ascii="Times New Roman" w:hAnsi="Times New Roman" w:cs="Times New Roman"/>
          <w:sz w:val="24"/>
          <w:szCs w:val="24"/>
        </w:rPr>
        <w:t xml:space="preserve"> </w:t>
      </w:r>
      <w:r>
        <w:rPr>
          <w:rFonts w:ascii="Times New Roman" w:hAnsi="Times New Roman" w:cs="Times New Roman"/>
          <w:sz w:val="24"/>
          <w:szCs w:val="24"/>
        </w:rPr>
        <w:t xml:space="preserve">near or </w:t>
      </w:r>
      <w:r w:rsidR="00574221">
        <w:rPr>
          <w:rFonts w:ascii="Times New Roman" w:hAnsi="Times New Roman" w:cs="Times New Roman"/>
          <w:sz w:val="24"/>
          <w:szCs w:val="24"/>
        </w:rPr>
        <w:t>among men</w:t>
      </w:r>
      <w:r>
        <w:rPr>
          <w:rFonts w:ascii="Times New Roman" w:hAnsi="Times New Roman" w:cs="Times New Roman"/>
          <w:sz w:val="24"/>
          <w:szCs w:val="24"/>
        </w:rPr>
        <w:t>, including her supervisor,</w:t>
      </w:r>
      <w:r w:rsidR="00574221">
        <w:rPr>
          <w:rFonts w:ascii="Times New Roman" w:hAnsi="Times New Roman" w:cs="Times New Roman"/>
          <w:sz w:val="24"/>
          <w:szCs w:val="24"/>
        </w:rPr>
        <w:t xml:space="preserve"> to </w:t>
      </w:r>
    </w:p>
    <w:p w14:paraId="4769BA82" w14:textId="77777777" w:rsidR="00277BDD" w:rsidRDefault="0057422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whom she was not related, without the protection or </w:t>
      </w:r>
      <w:r w:rsidR="00D454AA">
        <w:rPr>
          <w:rFonts w:ascii="Times New Roman" w:hAnsi="Times New Roman" w:cs="Times New Roman"/>
          <w:sz w:val="24"/>
          <w:szCs w:val="24"/>
        </w:rPr>
        <w:t xml:space="preserve">chaperonage of her husband. Such a </w:t>
      </w:r>
    </w:p>
    <w:p w14:paraId="3E24EE8F" w14:textId="77777777" w:rsidR="00277BDD" w:rsidRDefault="00D454A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situation</w:t>
      </w:r>
      <w:r w:rsidR="00574221">
        <w:rPr>
          <w:rFonts w:ascii="Times New Roman" w:hAnsi="Times New Roman" w:cs="Times New Roman"/>
          <w:sz w:val="24"/>
          <w:szCs w:val="24"/>
        </w:rPr>
        <w:t xml:space="preserve"> represented a diminution </w:t>
      </w:r>
      <w:r>
        <w:rPr>
          <w:rFonts w:ascii="Times New Roman" w:hAnsi="Times New Roman" w:cs="Times New Roman"/>
          <w:sz w:val="24"/>
          <w:szCs w:val="24"/>
        </w:rPr>
        <w:t xml:space="preserve">both </w:t>
      </w:r>
      <w:r w:rsidR="00574221">
        <w:rPr>
          <w:rFonts w:ascii="Times New Roman" w:hAnsi="Times New Roman" w:cs="Times New Roman"/>
          <w:sz w:val="24"/>
          <w:szCs w:val="24"/>
        </w:rPr>
        <w:t>of her own individual respectability and</w:t>
      </w:r>
      <w:r w:rsidR="002505F2">
        <w:rPr>
          <w:rFonts w:ascii="Times New Roman" w:hAnsi="Times New Roman" w:cs="Times New Roman"/>
          <w:sz w:val="24"/>
          <w:szCs w:val="24"/>
        </w:rPr>
        <w:t xml:space="preserve"> the respectability </w:t>
      </w:r>
    </w:p>
    <w:p w14:paraId="29E0BBEB" w14:textId="77777777" w:rsidR="00277BDD" w:rsidRDefault="002505F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of the household. </w:t>
      </w:r>
      <w:r w:rsidR="0005731B">
        <w:rPr>
          <w:rFonts w:ascii="Times New Roman" w:hAnsi="Times New Roman" w:cs="Times New Roman"/>
          <w:sz w:val="24"/>
          <w:szCs w:val="24"/>
        </w:rPr>
        <w:t xml:space="preserve">A single woman, whether living independently or with her parents, was less </w:t>
      </w:r>
    </w:p>
    <w:p w14:paraId="2D95E34A" w14:textId="77777777" w:rsidR="00277BDD" w:rsidRDefault="0005731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affected in this regard by factory work, since it could be assumed that she would marry within a </w:t>
      </w:r>
    </w:p>
    <w:p w14:paraId="6A3D5B35" w14:textId="77777777" w:rsidR="00277BDD" w:rsidRDefault="0005731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relatively short t</w:t>
      </w:r>
      <w:r w:rsidR="00E12897">
        <w:rPr>
          <w:rFonts w:ascii="Times New Roman" w:hAnsi="Times New Roman" w:cs="Times New Roman"/>
          <w:sz w:val="24"/>
          <w:szCs w:val="24"/>
        </w:rPr>
        <w:t xml:space="preserve">ime and assume a domestic role, but a woman who kept her commercial job </w:t>
      </w:r>
    </w:p>
    <w:p w14:paraId="4EE0EB7A" w14:textId="77777777" w:rsidR="00574221" w:rsidRDefault="00E12897"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after marriage was upsetting to society.</w:t>
      </w:r>
    </w:p>
    <w:p w14:paraId="25B67E64" w14:textId="6AF802B1" w:rsidR="00171676" w:rsidRDefault="002C072C"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Henry </w:t>
      </w:r>
      <w:r w:rsidR="002505F2">
        <w:rPr>
          <w:rFonts w:ascii="Times New Roman" w:hAnsi="Times New Roman" w:cs="Times New Roman"/>
          <w:sz w:val="24"/>
          <w:szCs w:val="24"/>
        </w:rPr>
        <w:t>Broadhurst, a member of the Stonemason’s Union and the secret</w:t>
      </w:r>
      <w:r w:rsidR="00B2215F">
        <w:rPr>
          <w:rFonts w:ascii="Times New Roman" w:hAnsi="Times New Roman" w:cs="Times New Roman"/>
          <w:sz w:val="24"/>
          <w:szCs w:val="24"/>
        </w:rPr>
        <w:t xml:space="preserve">ary of the </w:t>
      </w:r>
    </w:p>
    <w:p w14:paraId="651B7859" w14:textId="77777777" w:rsidR="00171676" w:rsidRDefault="002505F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Parlia</w:t>
      </w:r>
      <w:r w:rsidR="008854BA">
        <w:rPr>
          <w:rFonts w:ascii="Times New Roman" w:hAnsi="Times New Roman" w:cs="Times New Roman"/>
          <w:sz w:val="24"/>
          <w:szCs w:val="24"/>
        </w:rPr>
        <w:t>mentary Committee of the Trades</w:t>
      </w:r>
      <w:r>
        <w:rPr>
          <w:rFonts w:ascii="Times New Roman" w:hAnsi="Times New Roman" w:cs="Times New Roman"/>
          <w:sz w:val="24"/>
          <w:szCs w:val="24"/>
        </w:rPr>
        <w:t xml:space="preserve"> Union Congress, was a fair representative of the </w:t>
      </w:r>
      <w:r w:rsidR="00C2071F">
        <w:rPr>
          <w:rFonts w:ascii="Times New Roman" w:hAnsi="Times New Roman" w:cs="Times New Roman"/>
          <w:sz w:val="24"/>
          <w:szCs w:val="24"/>
        </w:rPr>
        <w:t xml:space="preserve">general </w:t>
      </w:r>
    </w:p>
    <w:p w14:paraId="69E4ED1C" w14:textId="77777777" w:rsidR="00171676" w:rsidRDefault="00C2071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male position on wives</w:t>
      </w:r>
      <w:r w:rsidR="002505F2">
        <w:rPr>
          <w:rFonts w:ascii="Times New Roman" w:hAnsi="Times New Roman" w:cs="Times New Roman"/>
          <w:sz w:val="24"/>
          <w:szCs w:val="24"/>
        </w:rPr>
        <w:t xml:space="preserve"> in the workforce. Broadhurst </w:t>
      </w:r>
      <w:r w:rsidR="00A22104">
        <w:rPr>
          <w:rFonts w:ascii="Times New Roman" w:hAnsi="Times New Roman" w:cs="Times New Roman"/>
          <w:sz w:val="24"/>
          <w:szCs w:val="24"/>
        </w:rPr>
        <w:t xml:space="preserve">was pleased that as the male unions gained </w:t>
      </w:r>
    </w:p>
    <w:p w14:paraId="0E6931E7" w14:textId="77777777" w:rsidR="00171676" w:rsidRDefault="00A2210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ground in their demands for improved wages and working conditions, “the competition of </w:t>
      </w:r>
    </w:p>
    <w:p w14:paraId="74AC1F84" w14:textId="77777777" w:rsidR="00171676" w:rsidRDefault="00A2210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married women” with male workers had declined. He also </w:t>
      </w:r>
      <w:r w:rsidR="0023462C">
        <w:rPr>
          <w:rFonts w:ascii="Times New Roman" w:hAnsi="Times New Roman" w:cs="Times New Roman"/>
          <w:sz w:val="24"/>
          <w:szCs w:val="24"/>
        </w:rPr>
        <w:t>stat</w:t>
      </w:r>
      <w:r w:rsidR="00A74FB7">
        <w:rPr>
          <w:rFonts w:ascii="Times New Roman" w:hAnsi="Times New Roman" w:cs="Times New Roman"/>
          <w:sz w:val="24"/>
          <w:szCs w:val="24"/>
        </w:rPr>
        <w:t>ed at the Trades Union Congress’</w:t>
      </w:r>
      <w:r w:rsidR="002505F2">
        <w:rPr>
          <w:rFonts w:ascii="Times New Roman" w:hAnsi="Times New Roman" w:cs="Times New Roman"/>
          <w:sz w:val="24"/>
          <w:szCs w:val="24"/>
        </w:rPr>
        <w:t xml:space="preserve"> </w:t>
      </w:r>
    </w:p>
    <w:p w14:paraId="0A41F86D" w14:textId="77777777" w:rsidR="00171676" w:rsidRDefault="002505F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tenth annual meeting that it was the duty of the men of the TUC to make it so that their wives </w:t>
      </w:r>
    </w:p>
    <w:p w14:paraId="1FE42F9D" w14:textId="77777777" w:rsidR="00171676" w:rsidRDefault="002505F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“should be in their proper sphere at home” attending solely to domestic affairs, rather than </w:t>
      </w:r>
    </w:p>
    <w:p w14:paraId="10034E7D" w14:textId="77777777" w:rsidR="00171676" w:rsidRDefault="002505F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competing for jobs with men.</w:t>
      </w:r>
      <w:r w:rsidR="00A22104">
        <w:rPr>
          <w:rStyle w:val="FootnoteReference"/>
          <w:rFonts w:ascii="Times New Roman" w:hAnsi="Times New Roman" w:cs="Times New Roman"/>
          <w:sz w:val="24"/>
          <w:szCs w:val="24"/>
        </w:rPr>
        <w:footnoteReference w:id="10"/>
      </w:r>
      <w:r w:rsidR="008F30F1">
        <w:rPr>
          <w:rFonts w:ascii="Times New Roman" w:hAnsi="Times New Roman" w:cs="Times New Roman"/>
          <w:sz w:val="24"/>
          <w:szCs w:val="24"/>
        </w:rPr>
        <w:t xml:space="preserve"> </w:t>
      </w:r>
      <w:r w:rsidR="00B2215F">
        <w:rPr>
          <w:rFonts w:ascii="Times New Roman" w:hAnsi="Times New Roman" w:cs="Times New Roman"/>
          <w:sz w:val="24"/>
          <w:szCs w:val="24"/>
        </w:rPr>
        <w:t>Male legislators</w:t>
      </w:r>
      <w:r w:rsidR="008F30F1">
        <w:rPr>
          <w:rFonts w:ascii="Times New Roman" w:hAnsi="Times New Roman" w:cs="Times New Roman"/>
          <w:sz w:val="24"/>
          <w:szCs w:val="24"/>
        </w:rPr>
        <w:t xml:space="preserve"> </w:t>
      </w:r>
      <w:r w:rsidR="002C072C">
        <w:rPr>
          <w:rFonts w:ascii="Times New Roman" w:hAnsi="Times New Roman" w:cs="Times New Roman"/>
          <w:sz w:val="24"/>
          <w:szCs w:val="24"/>
        </w:rPr>
        <w:t xml:space="preserve">sometimes </w:t>
      </w:r>
      <w:r w:rsidR="00B2215F">
        <w:rPr>
          <w:rFonts w:ascii="Times New Roman" w:hAnsi="Times New Roman" w:cs="Times New Roman"/>
          <w:sz w:val="24"/>
          <w:szCs w:val="24"/>
        </w:rPr>
        <w:t>proposed restrictions on female</w:t>
      </w:r>
      <w:r w:rsidR="008F30F1">
        <w:rPr>
          <w:rFonts w:ascii="Times New Roman" w:hAnsi="Times New Roman" w:cs="Times New Roman"/>
          <w:sz w:val="24"/>
          <w:szCs w:val="24"/>
        </w:rPr>
        <w:t xml:space="preserve"> </w:t>
      </w:r>
    </w:p>
    <w:p w14:paraId="69E6CA94" w14:textId="77777777" w:rsidR="00171676" w:rsidRDefault="008F30F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labor</w:t>
      </w:r>
      <w:r w:rsidR="002C072C">
        <w:rPr>
          <w:rFonts w:ascii="Times New Roman" w:hAnsi="Times New Roman" w:cs="Times New Roman"/>
          <w:sz w:val="24"/>
          <w:szCs w:val="24"/>
        </w:rPr>
        <w:t>,</w:t>
      </w:r>
      <w:r>
        <w:rPr>
          <w:rFonts w:ascii="Times New Roman" w:hAnsi="Times New Roman" w:cs="Times New Roman"/>
          <w:sz w:val="24"/>
          <w:szCs w:val="24"/>
        </w:rPr>
        <w:t xml:space="preserve"> such as mandating shorter workdays for women</w:t>
      </w:r>
      <w:r w:rsidR="002C072C">
        <w:rPr>
          <w:rFonts w:ascii="Times New Roman" w:hAnsi="Times New Roman" w:cs="Times New Roman"/>
          <w:sz w:val="24"/>
          <w:szCs w:val="24"/>
        </w:rPr>
        <w:t xml:space="preserve">, </w:t>
      </w:r>
      <w:r w:rsidR="00B2215F">
        <w:rPr>
          <w:rFonts w:ascii="Times New Roman" w:hAnsi="Times New Roman" w:cs="Times New Roman"/>
          <w:sz w:val="24"/>
          <w:szCs w:val="24"/>
        </w:rPr>
        <w:t xml:space="preserve">professing a paternalistic interest in </w:t>
      </w:r>
    </w:p>
    <w:p w14:paraId="55F6804F" w14:textId="77777777" w:rsidR="00693E6A" w:rsidRDefault="00B221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preserving the health and wellbeing of female workers</w:t>
      </w:r>
      <w:r w:rsidR="008F30F1">
        <w:rPr>
          <w:rFonts w:ascii="Times New Roman" w:hAnsi="Times New Roman" w:cs="Times New Roman"/>
          <w:sz w:val="24"/>
          <w:szCs w:val="24"/>
        </w:rPr>
        <w:t xml:space="preserve">. </w:t>
      </w:r>
      <w:r w:rsidR="002C072C">
        <w:rPr>
          <w:rFonts w:ascii="Times New Roman" w:hAnsi="Times New Roman" w:cs="Times New Roman"/>
          <w:sz w:val="24"/>
          <w:szCs w:val="24"/>
        </w:rPr>
        <w:t xml:space="preserve">However, </w:t>
      </w:r>
      <w:r w:rsidR="00693E6A">
        <w:rPr>
          <w:rFonts w:ascii="Times New Roman" w:hAnsi="Times New Roman" w:cs="Times New Roman"/>
          <w:sz w:val="24"/>
          <w:szCs w:val="24"/>
        </w:rPr>
        <w:t xml:space="preserve">they </w:t>
      </w:r>
      <w:r>
        <w:rPr>
          <w:rFonts w:ascii="Times New Roman" w:hAnsi="Times New Roman" w:cs="Times New Roman"/>
          <w:sz w:val="24"/>
          <w:szCs w:val="24"/>
        </w:rPr>
        <w:t xml:space="preserve">tended to have </w:t>
      </w:r>
      <w:r w:rsidR="002C072C">
        <w:rPr>
          <w:rFonts w:ascii="Times New Roman" w:hAnsi="Times New Roman" w:cs="Times New Roman"/>
          <w:sz w:val="24"/>
          <w:szCs w:val="24"/>
        </w:rPr>
        <w:t>personal-</w:t>
      </w:r>
    </w:p>
    <w:p w14:paraId="6CA529CB" w14:textId="77777777" w:rsidR="00693E6A" w:rsidRDefault="002C072C"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benefit motivations in mind when they </w:t>
      </w:r>
      <w:r w:rsidR="00B2215F">
        <w:rPr>
          <w:rFonts w:ascii="Times New Roman" w:hAnsi="Times New Roman" w:cs="Times New Roman"/>
          <w:sz w:val="24"/>
          <w:szCs w:val="24"/>
        </w:rPr>
        <w:t>made such proposals</w:t>
      </w:r>
      <w:r>
        <w:rPr>
          <w:rFonts w:ascii="Times New Roman" w:hAnsi="Times New Roman" w:cs="Times New Roman"/>
          <w:sz w:val="24"/>
          <w:szCs w:val="24"/>
        </w:rPr>
        <w:t xml:space="preserve">. </w:t>
      </w:r>
      <w:r w:rsidR="00B2215F">
        <w:rPr>
          <w:rFonts w:ascii="Times New Roman" w:hAnsi="Times New Roman" w:cs="Times New Roman"/>
          <w:sz w:val="24"/>
          <w:szCs w:val="24"/>
        </w:rPr>
        <w:t>In 1874, a</w:t>
      </w:r>
      <w:r w:rsidR="008F30F1">
        <w:rPr>
          <w:rFonts w:ascii="Times New Roman" w:hAnsi="Times New Roman" w:cs="Times New Roman"/>
          <w:sz w:val="24"/>
          <w:szCs w:val="24"/>
        </w:rPr>
        <w:t xml:space="preserve"> group of female factory </w:t>
      </w:r>
    </w:p>
    <w:p w14:paraId="17413B72" w14:textId="77777777" w:rsidR="005F69B1" w:rsidRDefault="008F30F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workers and women’s rights activists pub</w:t>
      </w:r>
      <w:r w:rsidR="00B2215F">
        <w:rPr>
          <w:rFonts w:ascii="Times New Roman" w:hAnsi="Times New Roman" w:cs="Times New Roman"/>
          <w:sz w:val="24"/>
          <w:szCs w:val="24"/>
        </w:rPr>
        <w:t>lished a pamphlet discussing this</w:t>
      </w:r>
      <w:r w:rsidR="005F69B1">
        <w:rPr>
          <w:rFonts w:ascii="Times New Roman" w:hAnsi="Times New Roman" w:cs="Times New Roman"/>
          <w:sz w:val="24"/>
          <w:szCs w:val="24"/>
        </w:rPr>
        <w:t xml:space="preserve"> tendency</w:t>
      </w:r>
      <w:r w:rsidR="00B2215F">
        <w:rPr>
          <w:rFonts w:ascii="Times New Roman" w:hAnsi="Times New Roman" w:cs="Times New Roman"/>
          <w:sz w:val="24"/>
          <w:szCs w:val="24"/>
        </w:rPr>
        <w:t xml:space="preserve">. In its pages, </w:t>
      </w:r>
    </w:p>
    <w:p w14:paraId="3C925111" w14:textId="77777777" w:rsidR="00693E6A" w:rsidRDefault="00B221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they noted that</w:t>
      </w:r>
      <w:r w:rsidRPr="00B2215F">
        <w:rPr>
          <w:rFonts w:ascii="Times New Roman" w:hAnsi="Times New Roman" w:cs="Times New Roman"/>
          <w:sz w:val="24"/>
          <w:szCs w:val="24"/>
        </w:rPr>
        <w:t xml:space="preserve"> </w:t>
      </w:r>
      <w:r>
        <w:rPr>
          <w:rFonts w:ascii="Times New Roman" w:hAnsi="Times New Roman" w:cs="Times New Roman"/>
          <w:sz w:val="24"/>
          <w:szCs w:val="24"/>
        </w:rPr>
        <w:t>legislators specified</w:t>
      </w:r>
      <w:r w:rsidRPr="00B2215F">
        <w:rPr>
          <w:rFonts w:ascii="Times New Roman" w:hAnsi="Times New Roman" w:cs="Times New Roman"/>
          <w:sz w:val="24"/>
          <w:szCs w:val="24"/>
        </w:rPr>
        <w:t xml:space="preserve"> </w:t>
      </w:r>
      <w:r>
        <w:rPr>
          <w:rFonts w:ascii="Times New Roman" w:hAnsi="Times New Roman" w:cs="Times New Roman"/>
          <w:sz w:val="24"/>
          <w:szCs w:val="24"/>
        </w:rPr>
        <w:t xml:space="preserve">the effect on “the comfort of home” by the absence of the </w:t>
      </w:r>
    </w:p>
    <w:p w14:paraId="543CCC0C" w14:textId="77777777" w:rsidR="00171676" w:rsidRDefault="00B221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working mother as one</w:t>
      </w:r>
      <w:r w:rsidR="00171676">
        <w:rPr>
          <w:rFonts w:ascii="Times New Roman" w:hAnsi="Times New Roman" w:cs="Times New Roman"/>
          <w:sz w:val="24"/>
          <w:szCs w:val="24"/>
        </w:rPr>
        <w:t xml:space="preserve"> of the</w:t>
      </w:r>
      <w:r>
        <w:rPr>
          <w:rFonts w:ascii="Times New Roman" w:hAnsi="Times New Roman" w:cs="Times New Roman"/>
          <w:sz w:val="24"/>
          <w:szCs w:val="24"/>
        </w:rPr>
        <w:t xml:space="preserve"> reason</w:t>
      </w:r>
      <w:r w:rsidR="00171676">
        <w:rPr>
          <w:rFonts w:ascii="Times New Roman" w:hAnsi="Times New Roman" w:cs="Times New Roman"/>
          <w:sz w:val="24"/>
          <w:szCs w:val="24"/>
        </w:rPr>
        <w:t>s</w:t>
      </w:r>
      <w:r>
        <w:rPr>
          <w:rFonts w:ascii="Times New Roman" w:hAnsi="Times New Roman" w:cs="Times New Roman"/>
          <w:sz w:val="24"/>
          <w:szCs w:val="24"/>
        </w:rPr>
        <w:t xml:space="preserve"> to restrict women’s working hours. I</w:t>
      </w:r>
      <w:r w:rsidR="008F30F1">
        <w:rPr>
          <w:rFonts w:ascii="Times New Roman" w:hAnsi="Times New Roman" w:cs="Times New Roman"/>
          <w:sz w:val="24"/>
          <w:szCs w:val="24"/>
        </w:rPr>
        <w:t>t seemed clear</w:t>
      </w:r>
      <w:r>
        <w:rPr>
          <w:rFonts w:ascii="Times New Roman" w:hAnsi="Times New Roman" w:cs="Times New Roman"/>
          <w:sz w:val="24"/>
          <w:szCs w:val="24"/>
        </w:rPr>
        <w:t xml:space="preserve"> to the </w:t>
      </w:r>
    </w:p>
    <w:p w14:paraId="3B6CBE27" w14:textId="77777777" w:rsidR="00171676" w:rsidRDefault="00B221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authors</w:t>
      </w:r>
      <w:r w:rsidR="008F30F1">
        <w:rPr>
          <w:rFonts w:ascii="Times New Roman" w:hAnsi="Times New Roman" w:cs="Times New Roman"/>
          <w:sz w:val="24"/>
          <w:szCs w:val="24"/>
        </w:rPr>
        <w:t xml:space="preserve"> that the intent was to</w:t>
      </w:r>
      <w:r w:rsidR="00334D00">
        <w:rPr>
          <w:rFonts w:ascii="Times New Roman" w:hAnsi="Times New Roman" w:cs="Times New Roman"/>
          <w:sz w:val="24"/>
          <w:szCs w:val="24"/>
        </w:rPr>
        <w:t xml:space="preserve"> replace the paid labor at the factory with unpaid labor at home</w:t>
      </w:r>
      <w:r w:rsidR="008A0C31">
        <w:rPr>
          <w:rFonts w:ascii="Times New Roman" w:hAnsi="Times New Roman" w:cs="Times New Roman"/>
          <w:sz w:val="24"/>
          <w:szCs w:val="24"/>
        </w:rPr>
        <w:t>,</w:t>
      </w:r>
      <w:r w:rsidR="00334D00">
        <w:rPr>
          <w:rFonts w:ascii="Times New Roman" w:hAnsi="Times New Roman" w:cs="Times New Roman"/>
          <w:sz w:val="24"/>
          <w:szCs w:val="24"/>
        </w:rPr>
        <w:t xml:space="preserve"> </w:t>
      </w:r>
      <w:r>
        <w:rPr>
          <w:rFonts w:ascii="Times New Roman" w:hAnsi="Times New Roman" w:cs="Times New Roman"/>
          <w:sz w:val="24"/>
          <w:szCs w:val="24"/>
        </w:rPr>
        <w:t xml:space="preserve">with </w:t>
      </w:r>
    </w:p>
    <w:p w14:paraId="55C7B72F" w14:textId="77777777" w:rsidR="008A0C31" w:rsidRDefault="00B221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an eye </w:t>
      </w:r>
      <w:r w:rsidR="008A0C31">
        <w:rPr>
          <w:rFonts w:ascii="Times New Roman" w:hAnsi="Times New Roman" w:cs="Times New Roman"/>
          <w:sz w:val="24"/>
          <w:szCs w:val="24"/>
        </w:rPr>
        <w:t xml:space="preserve">more </w:t>
      </w:r>
      <w:r>
        <w:rPr>
          <w:rFonts w:ascii="Times New Roman" w:hAnsi="Times New Roman" w:cs="Times New Roman"/>
          <w:sz w:val="24"/>
          <w:szCs w:val="24"/>
        </w:rPr>
        <w:t xml:space="preserve">to male </w:t>
      </w:r>
      <w:r w:rsidR="00334D00">
        <w:rPr>
          <w:rFonts w:ascii="Times New Roman" w:hAnsi="Times New Roman" w:cs="Times New Roman"/>
          <w:sz w:val="24"/>
          <w:szCs w:val="24"/>
        </w:rPr>
        <w:t>dom</w:t>
      </w:r>
      <w:r>
        <w:rPr>
          <w:rFonts w:ascii="Times New Roman" w:hAnsi="Times New Roman" w:cs="Times New Roman"/>
          <w:sz w:val="24"/>
          <w:szCs w:val="24"/>
        </w:rPr>
        <w:t>estic comfort</w:t>
      </w:r>
      <w:r w:rsidR="008A0C31">
        <w:rPr>
          <w:rFonts w:ascii="Times New Roman" w:hAnsi="Times New Roman" w:cs="Times New Roman"/>
          <w:sz w:val="24"/>
          <w:szCs w:val="24"/>
        </w:rPr>
        <w:t xml:space="preserve"> than to </w:t>
      </w:r>
      <w:r w:rsidR="00334D00">
        <w:rPr>
          <w:rFonts w:ascii="Times New Roman" w:hAnsi="Times New Roman" w:cs="Times New Roman"/>
          <w:sz w:val="24"/>
          <w:szCs w:val="24"/>
        </w:rPr>
        <w:t xml:space="preserve">the health and wellbeing of the </w:t>
      </w:r>
      <w:r>
        <w:rPr>
          <w:rFonts w:ascii="Times New Roman" w:hAnsi="Times New Roman" w:cs="Times New Roman"/>
          <w:sz w:val="24"/>
          <w:szCs w:val="24"/>
        </w:rPr>
        <w:t>female worker</w:t>
      </w:r>
      <w:r w:rsidR="00334D00">
        <w:rPr>
          <w:rFonts w:ascii="Times New Roman" w:hAnsi="Times New Roman" w:cs="Times New Roman"/>
          <w:sz w:val="24"/>
          <w:szCs w:val="24"/>
        </w:rPr>
        <w:t>.</w:t>
      </w:r>
      <w:r>
        <w:rPr>
          <w:rFonts w:ascii="Times New Roman" w:hAnsi="Times New Roman" w:cs="Times New Roman"/>
          <w:sz w:val="24"/>
          <w:szCs w:val="24"/>
        </w:rPr>
        <w:t xml:space="preserve"> </w:t>
      </w:r>
    </w:p>
    <w:p w14:paraId="69CB57D2" w14:textId="77777777" w:rsidR="008A0C31" w:rsidRDefault="00B221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pamphlet authors were also concerned that restricting women’s labor on the basis that </w:t>
      </w:r>
    </w:p>
    <w:p w14:paraId="38F4F3A6" w14:textId="77777777" w:rsidR="008A0C31" w:rsidRDefault="00B221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married women needed more time to attend to their homes and children might lead to legislation </w:t>
      </w:r>
    </w:p>
    <w:p w14:paraId="2833F169" w14:textId="77777777" w:rsidR="008A0C31" w:rsidRDefault="00B221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which prevented married women from working at all.</w:t>
      </w:r>
      <w:r w:rsidR="00486C84">
        <w:rPr>
          <w:rFonts w:ascii="Times New Roman" w:hAnsi="Times New Roman" w:cs="Times New Roman"/>
          <w:sz w:val="24"/>
          <w:szCs w:val="24"/>
        </w:rPr>
        <w:t xml:space="preserve"> Male politicians did not relieve</w:t>
      </w:r>
      <w:r w:rsidR="00171676">
        <w:rPr>
          <w:rFonts w:ascii="Times New Roman" w:hAnsi="Times New Roman" w:cs="Times New Roman"/>
          <w:sz w:val="24"/>
          <w:szCs w:val="24"/>
        </w:rPr>
        <w:t xml:space="preserve"> such </w:t>
      </w:r>
    </w:p>
    <w:p w14:paraId="6BC11545" w14:textId="77777777" w:rsidR="008A0C31" w:rsidRDefault="0017167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concerns when they made statements about restrictions in women’s labor benefitting men by </w:t>
      </w:r>
    </w:p>
    <w:p w14:paraId="6959E6E2" w14:textId="77777777" w:rsidR="008A0C31" w:rsidRDefault="0017167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allowing them to “have a bit of supper with their wives” or about Parliament potentially </w:t>
      </w:r>
    </w:p>
    <w:p w14:paraId="38FB5ED1" w14:textId="77777777" w:rsidR="008A0C31" w:rsidRDefault="0017167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restricting work hours for married women, specifically, so that they could have “an opportunity </w:t>
      </w:r>
    </w:p>
    <w:p w14:paraId="1E71554A" w14:textId="77777777" w:rsidR="002505F2" w:rsidRDefault="0017167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to attend to their household duties.”</w:t>
      </w:r>
      <w:r w:rsidR="00334D00">
        <w:rPr>
          <w:rStyle w:val="FootnoteReference"/>
          <w:rFonts w:ascii="Times New Roman" w:hAnsi="Times New Roman" w:cs="Times New Roman"/>
          <w:sz w:val="24"/>
          <w:szCs w:val="24"/>
        </w:rPr>
        <w:footnoteReference w:id="11"/>
      </w:r>
    </w:p>
    <w:p w14:paraId="7CE1B7CB" w14:textId="06789CA7" w:rsidR="00DC38B7" w:rsidRDefault="005F4F90"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An early </w:t>
      </w:r>
      <w:r w:rsidR="00F60E0D">
        <w:rPr>
          <w:rFonts w:ascii="Times New Roman" w:hAnsi="Times New Roman" w:cs="Times New Roman"/>
          <w:sz w:val="24"/>
          <w:szCs w:val="24"/>
        </w:rPr>
        <w:t xml:space="preserve">organized </w:t>
      </w:r>
      <w:r>
        <w:rPr>
          <w:rFonts w:ascii="Times New Roman" w:hAnsi="Times New Roman" w:cs="Times New Roman"/>
          <w:sz w:val="24"/>
          <w:szCs w:val="24"/>
        </w:rPr>
        <w:t>effort to promote the advancement of female workers</w:t>
      </w:r>
      <w:r w:rsidR="001C7AB4">
        <w:rPr>
          <w:rFonts w:ascii="Times New Roman" w:hAnsi="Times New Roman" w:cs="Times New Roman"/>
          <w:sz w:val="24"/>
          <w:szCs w:val="24"/>
        </w:rPr>
        <w:t xml:space="preserve"> was the formation </w:t>
      </w:r>
    </w:p>
    <w:p w14:paraId="7A54E49F" w14:textId="77777777" w:rsidR="00DC38B7" w:rsidRDefault="001C7A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 1856 of the Society for Promoting the Employment of </w:t>
      </w:r>
      <w:r w:rsidR="00EF3D38">
        <w:rPr>
          <w:rFonts w:ascii="Times New Roman" w:hAnsi="Times New Roman" w:cs="Times New Roman"/>
          <w:sz w:val="24"/>
          <w:szCs w:val="24"/>
        </w:rPr>
        <w:t>Women. Often known</w:t>
      </w:r>
      <w:r w:rsidR="005F4F90">
        <w:rPr>
          <w:rFonts w:ascii="Times New Roman" w:hAnsi="Times New Roman" w:cs="Times New Roman"/>
          <w:sz w:val="24"/>
          <w:szCs w:val="24"/>
        </w:rPr>
        <w:t xml:space="preserve"> by the </w:t>
      </w:r>
    </w:p>
    <w:p w14:paraId="25D3ADF6" w14:textId="77777777" w:rsidR="00DC38B7" w:rsidRDefault="005F4F9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regrettable</w:t>
      </w:r>
      <w:r w:rsidR="001C7AB4">
        <w:rPr>
          <w:rFonts w:ascii="Times New Roman" w:hAnsi="Times New Roman" w:cs="Times New Roman"/>
          <w:sz w:val="24"/>
          <w:szCs w:val="24"/>
        </w:rPr>
        <w:t xml:space="preserve"> abbreviation SPEW, the Society was the brainchild of two middle class social </w:t>
      </w:r>
    </w:p>
    <w:p w14:paraId="44C57622" w14:textId="77777777" w:rsidR="00DC38B7" w:rsidRDefault="001C7A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reformers, Barbara Leigh Smith Bodichon and Bessie Rayner Parkes.</w:t>
      </w:r>
      <w:r w:rsidR="00DC38B7">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EF3D38">
        <w:rPr>
          <w:rFonts w:ascii="Times New Roman" w:hAnsi="Times New Roman" w:cs="Times New Roman"/>
          <w:sz w:val="24"/>
          <w:szCs w:val="24"/>
        </w:rPr>
        <w:t>A</w:t>
      </w:r>
      <w:r w:rsidR="0002538C">
        <w:rPr>
          <w:rFonts w:ascii="Times New Roman" w:hAnsi="Times New Roman" w:cs="Times New Roman"/>
          <w:sz w:val="24"/>
          <w:szCs w:val="24"/>
        </w:rPr>
        <w:t xml:space="preserve">lthough it </w:t>
      </w:r>
      <w:r w:rsidR="00F60E0D">
        <w:rPr>
          <w:rFonts w:ascii="Times New Roman" w:hAnsi="Times New Roman" w:cs="Times New Roman"/>
          <w:sz w:val="24"/>
          <w:szCs w:val="24"/>
        </w:rPr>
        <w:t xml:space="preserve">later </w:t>
      </w:r>
    </w:p>
    <w:p w14:paraId="6651BFEE" w14:textId="77777777" w:rsidR="00DC38B7" w:rsidRDefault="00F60E0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expanded its horizons to </w:t>
      </w:r>
      <w:r w:rsidR="0002538C">
        <w:rPr>
          <w:rFonts w:ascii="Times New Roman" w:hAnsi="Times New Roman" w:cs="Times New Roman"/>
          <w:sz w:val="24"/>
          <w:szCs w:val="24"/>
        </w:rPr>
        <w:t>encourage female participation in a variety of trades</w:t>
      </w:r>
      <w:r w:rsidR="0002538C">
        <w:rPr>
          <w:rStyle w:val="FootnoteReference"/>
          <w:rFonts w:ascii="Times New Roman" w:hAnsi="Times New Roman" w:cs="Times New Roman"/>
          <w:sz w:val="24"/>
          <w:szCs w:val="24"/>
        </w:rPr>
        <w:footnoteReference w:id="13"/>
      </w:r>
      <w:r w:rsidR="0002538C">
        <w:rPr>
          <w:rFonts w:ascii="Times New Roman" w:hAnsi="Times New Roman" w:cs="Times New Roman"/>
          <w:sz w:val="24"/>
          <w:szCs w:val="24"/>
        </w:rPr>
        <w:t>, a</w:t>
      </w:r>
      <w:r w:rsidR="00EF3D38">
        <w:rPr>
          <w:rFonts w:ascii="Times New Roman" w:hAnsi="Times New Roman" w:cs="Times New Roman"/>
          <w:sz w:val="24"/>
          <w:szCs w:val="24"/>
        </w:rPr>
        <w:t xml:space="preserve">t the time of its </w:t>
      </w:r>
    </w:p>
    <w:p w14:paraId="693CF589" w14:textId="77777777" w:rsidR="00DC38B7" w:rsidRDefault="00EF3D3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founding SPEW </w:t>
      </w:r>
      <w:r w:rsidR="0051630C">
        <w:rPr>
          <w:rFonts w:ascii="Times New Roman" w:hAnsi="Times New Roman" w:cs="Times New Roman"/>
          <w:sz w:val="24"/>
          <w:szCs w:val="24"/>
        </w:rPr>
        <w:t xml:space="preserve">was </w:t>
      </w:r>
      <w:r>
        <w:rPr>
          <w:rFonts w:ascii="Times New Roman" w:hAnsi="Times New Roman" w:cs="Times New Roman"/>
          <w:sz w:val="24"/>
          <w:szCs w:val="24"/>
        </w:rPr>
        <w:t xml:space="preserve">focused primarily on </w:t>
      </w:r>
      <w:r w:rsidR="0051630C">
        <w:rPr>
          <w:rFonts w:ascii="Times New Roman" w:hAnsi="Times New Roman" w:cs="Times New Roman"/>
          <w:sz w:val="24"/>
          <w:szCs w:val="24"/>
        </w:rPr>
        <w:t>improving female fortunes in</w:t>
      </w:r>
      <w:r>
        <w:rPr>
          <w:rFonts w:ascii="Times New Roman" w:hAnsi="Times New Roman" w:cs="Times New Roman"/>
          <w:sz w:val="24"/>
          <w:szCs w:val="24"/>
        </w:rPr>
        <w:t xml:space="preserve"> the printing business.</w:t>
      </w:r>
      <w:r w:rsidR="009E4A96">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14:paraId="62A46E12" w14:textId="77777777" w:rsidR="00DC38B7" w:rsidRDefault="005F4F9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Trade unions in Britain at the time SPEW was formed were largely male territory. Women were </w:t>
      </w:r>
    </w:p>
    <w:p w14:paraId="591F988E" w14:textId="77777777" w:rsidR="00DC38B7" w:rsidRDefault="005F4F9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employed in various industrialized fields, such as mills and factories, and had been for decades, </w:t>
      </w:r>
    </w:p>
    <w:p w14:paraId="2C2C6EA2" w14:textId="77777777" w:rsidR="00DC38B7" w:rsidRDefault="005F4F9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but they were mostly excluded from the labor movement. </w:t>
      </w:r>
      <w:r w:rsidR="001C7AB4">
        <w:rPr>
          <w:rFonts w:ascii="Times New Roman" w:hAnsi="Times New Roman" w:cs="Times New Roman"/>
          <w:sz w:val="24"/>
          <w:szCs w:val="24"/>
        </w:rPr>
        <w:t xml:space="preserve">Male printers’ unions, which had never </w:t>
      </w:r>
    </w:p>
    <w:p w14:paraId="3F9CF7AC" w14:textId="77777777" w:rsidR="00DC38B7" w:rsidRDefault="001C7A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allowed female membership, disapproved of the new women’s printing shops. They feared that </w:t>
      </w:r>
    </w:p>
    <w:p w14:paraId="03D64B84" w14:textId="77777777" w:rsidR="00DC38B7" w:rsidRDefault="001C7A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these non-union printers would drive their own wages down, not only by lowering the rates for </w:t>
      </w:r>
    </w:p>
    <w:p w14:paraId="4F1BCC1D" w14:textId="77777777" w:rsidR="00B9721C" w:rsidRDefault="001C7A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printshops in general but by making it clear </w:t>
      </w:r>
      <w:r w:rsidR="009879A3">
        <w:rPr>
          <w:rFonts w:ascii="Times New Roman" w:hAnsi="Times New Roman" w:cs="Times New Roman"/>
          <w:sz w:val="24"/>
          <w:szCs w:val="24"/>
        </w:rPr>
        <w:t>that a w</w:t>
      </w:r>
      <w:r w:rsidR="00B9721C">
        <w:rPr>
          <w:rFonts w:ascii="Times New Roman" w:hAnsi="Times New Roman" w:cs="Times New Roman"/>
          <w:sz w:val="24"/>
          <w:szCs w:val="24"/>
        </w:rPr>
        <w:t>oman, who would</w:t>
      </w:r>
      <w:r w:rsidR="00F60E0D">
        <w:rPr>
          <w:rFonts w:ascii="Times New Roman" w:hAnsi="Times New Roman" w:cs="Times New Roman"/>
          <w:sz w:val="24"/>
          <w:szCs w:val="24"/>
        </w:rPr>
        <w:t xml:space="preserve"> </w:t>
      </w:r>
      <w:r w:rsidR="00B9721C">
        <w:rPr>
          <w:rFonts w:ascii="Times New Roman" w:hAnsi="Times New Roman" w:cs="Times New Roman"/>
          <w:sz w:val="24"/>
          <w:szCs w:val="24"/>
        </w:rPr>
        <w:t>generally be</w:t>
      </w:r>
      <w:r>
        <w:rPr>
          <w:rFonts w:ascii="Times New Roman" w:hAnsi="Times New Roman" w:cs="Times New Roman"/>
          <w:sz w:val="24"/>
          <w:szCs w:val="24"/>
        </w:rPr>
        <w:t xml:space="preserve"> paid less than </w:t>
      </w:r>
    </w:p>
    <w:p w14:paraId="7872411C" w14:textId="77777777" w:rsidR="00B9721C" w:rsidRDefault="001C7A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 man for the same work, could take the place of a male worker </w:t>
      </w:r>
      <w:r w:rsidR="005F4F90">
        <w:rPr>
          <w:rFonts w:ascii="Times New Roman" w:hAnsi="Times New Roman" w:cs="Times New Roman"/>
          <w:sz w:val="24"/>
          <w:szCs w:val="24"/>
        </w:rPr>
        <w:t>i</w:t>
      </w:r>
      <w:r>
        <w:rPr>
          <w:rFonts w:ascii="Times New Roman" w:hAnsi="Times New Roman" w:cs="Times New Roman"/>
          <w:sz w:val="24"/>
          <w:szCs w:val="24"/>
        </w:rPr>
        <w:t xml:space="preserve">n the particular </w:t>
      </w:r>
      <w:r w:rsidR="00976BE6">
        <w:rPr>
          <w:rFonts w:ascii="Times New Roman" w:hAnsi="Times New Roman" w:cs="Times New Roman"/>
          <w:sz w:val="24"/>
          <w:szCs w:val="24"/>
        </w:rPr>
        <w:t xml:space="preserve">jobs to which </w:t>
      </w:r>
    </w:p>
    <w:p w14:paraId="5238C170" w14:textId="77777777" w:rsidR="0019291A" w:rsidRDefault="00976BE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women were assigned</w:t>
      </w:r>
      <w:r w:rsidR="00ED0AF9">
        <w:rPr>
          <w:rFonts w:ascii="Times New Roman" w:hAnsi="Times New Roman" w:cs="Times New Roman"/>
          <w:sz w:val="24"/>
          <w:szCs w:val="24"/>
        </w:rPr>
        <w:t>.</w:t>
      </w:r>
      <w:r w:rsidR="009E4A96">
        <w:rPr>
          <w:rStyle w:val="FootnoteReference"/>
          <w:rFonts w:ascii="Times New Roman" w:hAnsi="Times New Roman" w:cs="Times New Roman"/>
          <w:sz w:val="24"/>
          <w:szCs w:val="24"/>
        </w:rPr>
        <w:footnoteReference w:id="15"/>
      </w:r>
      <w:r w:rsidR="00CB0186">
        <w:rPr>
          <w:rFonts w:ascii="Times New Roman" w:hAnsi="Times New Roman" w:cs="Times New Roman"/>
          <w:sz w:val="24"/>
          <w:szCs w:val="24"/>
        </w:rPr>
        <w:t xml:space="preserve"> Despite hostility from the</w:t>
      </w:r>
      <w:r w:rsidR="00827D9A">
        <w:rPr>
          <w:rFonts w:ascii="Times New Roman" w:hAnsi="Times New Roman" w:cs="Times New Roman"/>
          <w:sz w:val="24"/>
          <w:szCs w:val="24"/>
        </w:rPr>
        <w:t xml:space="preserve"> </w:t>
      </w:r>
      <w:r w:rsidR="00CB0186">
        <w:rPr>
          <w:rFonts w:ascii="Times New Roman" w:hAnsi="Times New Roman" w:cs="Times New Roman"/>
          <w:sz w:val="24"/>
          <w:szCs w:val="24"/>
        </w:rPr>
        <w:t xml:space="preserve">male printers’ unions, </w:t>
      </w:r>
      <w:r w:rsidR="0019291A">
        <w:rPr>
          <w:rFonts w:ascii="Times New Roman" w:hAnsi="Times New Roman" w:cs="Times New Roman"/>
          <w:sz w:val="24"/>
          <w:szCs w:val="24"/>
        </w:rPr>
        <w:t xml:space="preserve">the Victoria Press, </w:t>
      </w:r>
    </w:p>
    <w:p w14:paraId="6661BFAD" w14:textId="77777777" w:rsidR="0019291A" w:rsidRDefault="00CB018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SPEW’s printing </w:t>
      </w:r>
      <w:r w:rsidR="0019291A">
        <w:rPr>
          <w:rFonts w:ascii="Times New Roman" w:hAnsi="Times New Roman" w:cs="Times New Roman"/>
          <w:sz w:val="24"/>
          <w:szCs w:val="24"/>
        </w:rPr>
        <w:t xml:space="preserve">business, </w:t>
      </w:r>
      <w:r>
        <w:rPr>
          <w:rFonts w:ascii="Times New Roman" w:hAnsi="Times New Roman" w:cs="Times New Roman"/>
          <w:sz w:val="24"/>
          <w:szCs w:val="24"/>
        </w:rPr>
        <w:t xml:space="preserve">and several associated women’s printshops </w:t>
      </w:r>
      <w:r w:rsidR="0019291A">
        <w:rPr>
          <w:rFonts w:ascii="Times New Roman" w:hAnsi="Times New Roman" w:cs="Times New Roman"/>
          <w:sz w:val="24"/>
          <w:szCs w:val="24"/>
        </w:rPr>
        <w:t xml:space="preserve">managed to gain </w:t>
      </w:r>
    </w:p>
    <w:p w14:paraId="4F032F75" w14:textId="77777777" w:rsidR="00D74BFA" w:rsidRDefault="00CB018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themselves a foothold in the trade.</w:t>
      </w:r>
      <w:r w:rsidR="00ED0AF9">
        <w:rPr>
          <w:rStyle w:val="FootnoteReference"/>
          <w:rFonts w:ascii="Times New Roman" w:hAnsi="Times New Roman" w:cs="Times New Roman"/>
          <w:sz w:val="24"/>
          <w:szCs w:val="24"/>
        </w:rPr>
        <w:footnoteReference w:id="16"/>
      </w:r>
      <w:r w:rsidR="00ED0AF9">
        <w:rPr>
          <w:rFonts w:ascii="Times New Roman" w:hAnsi="Times New Roman" w:cs="Times New Roman"/>
          <w:sz w:val="24"/>
          <w:szCs w:val="24"/>
        </w:rPr>
        <w:t xml:space="preserve"> </w:t>
      </w:r>
    </w:p>
    <w:p w14:paraId="32C26AD7" w14:textId="77777777" w:rsidR="00E862EB" w:rsidRDefault="008C60BA" w:rsidP="00E862EB">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In</w:t>
      </w:r>
      <w:r w:rsidR="000C3D59">
        <w:rPr>
          <w:rFonts w:ascii="Times New Roman" w:hAnsi="Times New Roman" w:cs="Times New Roman"/>
          <w:sz w:val="24"/>
          <w:szCs w:val="24"/>
        </w:rPr>
        <w:t xml:space="preserve"> 1874, </w:t>
      </w:r>
      <w:r>
        <w:rPr>
          <w:rFonts w:ascii="Times New Roman" w:hAnsi="Times New Roman" w:cs="Times New Roman"/>
          <w:sz w:val="24"/>
          <w:szCs w:val="24"/>
        </w:rPr>
        <w:t>another women’s labor organization, now primarily known by its eventual name,</w:t>
      </w:r>
      <w:r w:rsidR="00E862EB">
        <w:rPr>
          <w:rFonts w:ascii="Times New Roman" w:hAnsi="Times New Roman" w:cs="Times New Roman"/>
          <w:sz w:val="24"/>
          <w:szCs w:val="24"/>
        </w:rPr>
        <w:t xml:space="preserve"> </w:t>
      </w:r>
    </w:p>
    <w:p w14:paraId="4F88345B" w14:textId="004D5BAB" w:rsidR="00E862EB" w:rsidRDefault="008C60BA" w:rsidP="00E862EB">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Women’s Trade Union League, </w:t>
      </w:r>
      <w:r w:rsidR="000C3D59">
        <w:rPr>
          <w:rFonts w:ascii="Times New Roman" w:hAnsi="Times New Roman" w:cs="Times New Roman"/>
          <w:sz w:val="24"/>
          <w:szCs w:val="24"/>
        </w:rPr>
        <w:t xml:space="preserve">was formed. </w:t>
      </w:r>
      <w:r w:rsidR="007A5079">
        <w:rPr>
          <w:rFonts w:ascii="Times New Roman" w:hAnsi="Times New Roman" w:cs="Times New Roman"/>
          <w:sz w:val="24"/>
          <w:szCs w:val="24"/>
        </w:rPr>
        <w:t>Its aim was to p</w:t>
      </w:r>
      <w:r w:rsidR="00B377D5">
        <w:rPr>
          <w:rFonts w:ascii="Times New Roman" w:hAnsi="Times New Roman" w:cs="Times New Roman"/>
          <w:sz w:val="24"/>
          <w:szCs w:val="24"/>
        </w:rPr>
        <w:t xml:space="preserve">romote trade unionism for </w:t>
      </w:r>
    </w:p>
    <w:p w14:paraId="73D2ABA6" w14:textId="4DAF0CBB" w:rsidR="004B7D0C" w:rsidRDefault="00B377D5" w:rsidP="00E862EB">
      <w:pPr>
        <w:spacing w:after="240" w:line="360" w:lineRule="auto"/>
        <w:rPr>
          <w:rFonts w:ascii="Times New Roman" w:hAnsi="Times New Roman" w:cs="Times New Roman"/>
          <w:sz w:val="24"/>
          <w:szCs w:val="24"/>
        </w:rPr>
      </w:pPr>
      <w:r>
        <w:rPr>
          <w:rFonts w:ascii="Times New Roman" w:hAnsi="Times New Roman" w:cs="Times New Roman"/>
          <w:sz w:val="24"/>
          <w:szCs w:val="24"/>
        </w:rPr>
        <w:t>women</w:t>
      </w:r>
      <w:r w:rsidR="007A5079">
        <w:rPr>
          <w:rFonts w:ascii="Times New Roman" w:hAnsi="Times New Roman" w:cs="Times New Roman"/>
          <w:sz w:val="24"/>
          <w:szCs w:val="24"/>
        </w:rPr>
        <w:t xml:space="preserve"> who were unable, being unorganized, to protest low wa</w:t>
      </w:r>
      <w:r w:rsidR="004B7D0C">
        <w:rPr>
          <w:rFonts w:ascii="Times New Roman" w:hAnsi="Times New Roman" w:cs="Times New Roman"/>
          <w:sz w:val="24"/>
          <w:szCs w:val="24"/>
        </w:rPr>
        <w:t xml:space="preserve">ges and poor treatment by their </w:t>
      </w:r>
    </w:p>
    <w:p w14:paraId="740FEECC" w14:textId="77777777" w:rsidR="00EB36C8" w:rsidRDefault="007A507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employers, and who even in the “’mixed’ cotton unions” were still kept out of leadership roles </w:t>
      </w:r>
    </w:p>
    <w:p w14:paraId="2248ECBD" w14:textId="77777777" w:rsidR="002E72D4" w:rsidRDefault="002E72D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partly owing</w:t>
      </w:r>
      <w:r w:rsidR="007A5079">
        <w:rPr>
          <w:rFonts w:ascii="Times New Roman" w:hAnsi="Times New Roman" w:cs="Times New Roman"/>
          <w:sz w:val="24"/>
          <w:szCs w:val="24"/>
        </w:rPr>
        <w:t xml:space="preserve"> to </w:t>
      </w:r>
      <w:r w:rsidR="008C60BA">
        <w:rPr>
          <w:rFonts w:ascii="Times New Roman" w:hAnsi="Times New Roman" w:cs="Times New Roman"/>
          <w:sz w:val="24"/>
          <w:szCs w:val="24"/>
        </w:rPr>
        <w:t>their inability</w:t>
      </w:r>
      <w:r w:rsidR="007A5079">
        <w:rPr>
          <w:rFonts w:ascii="Times New Roman" w:hAnsi="Times New Roman" w:cs="Times New Roman"/>
          <w:sz w:val="24"/>
          <w:szCs w:val="24"/>
        </w:rPr>
        <w:t xml:space="preserve"> to afford full membership dues.</w:t>
      </w:r>
      <w:r w:rsidR="007A5079">
        <w:rPr>
          <w:rStyle w:val="FootnoteReference"/>
          <w:rFonts w:ascii="Times New Roman" w:hAnsi="Times New Roman" w:cs="Times New Roman"/>
          <w:sz w:val="24"/>
          <w:szCs w:val="24"/>
        </w:rPr>
        <w:footnoteReference w:id="17"/>
      </w:r>
      <w:r w:rsidR="00856E11">
        <w:rPr>
          <w:rFonts w:ascii="Times New Roman" w:hAnsi="Times New Roman" w:cs="Times New Roman"/>
          <w:sz w:val="24"/>
          <w:szCs w:val="24"/>
        </w:rPr>
        <w:t xml:space="preserve"> </w:t>
      </w:r>
      <w:r w:rsidR="009A735F">
        <w:rPr>
          <w:rFonts w:ascii="Times New Roman" w:hAnsi="Times New Roman" w:cs="Times New Roman"/>
          <w:sz w:val="24"/>
          <w:szCs w:val="24"/>
        </w:rPr>
        <w:t xml:space="preserve">The organization </w:t>
      </w:r>
      <w:r w:rsidR="00A21C8D">
        <w:rPr>
          <w:rFonts w:ascii="Times New Roman" w:hAnsi="Times New Roman" w:cs="Times New Roman"/>
          <w:sz w:val="24"/>
          <w:szCs w:val="24"/>
        </w:rPr>
        <w:t xml:space="preserve">initially went </w:t>
      </w:r>
    </w:p>
    <w:p w14:paraId="62AEE666" w14:textId="77777777" w:rsidR="002E72D4" w:rsidRDefault="00A21C8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by</w:t>
      </w:r>
      <w:r w:rsidR="009A735F">
        <w:rPr>
          <w:rFonts w:ascii="Times New Roman" w:hAnsi="Times New Roman" w:cs="Times New Roman"/>
          <w:sz w:val="24"/>
          <w:szCs w:val="24"/>
        </w:rPr>
        <w:t xml:space="preserve"> the name of the Women’s Protective and Provident League</w:t>
      </w:r>
      <w:r w:rsidR="008C60BA">
        <w:rPr>
          <w:rFonts w:ascii="Times New Roman" w:hAnsi="Times New Roman" w:cs="Times New Roman"/>
          <w:sz w:val="24"/>
          <w:szCs w:val="24"/>
        </w:rPr>
        <w:t xml:space="preserve">, in </w:t>
      </w:r>
      <w:r>
        <w:rPr>
          <w:rFonts w:ascii="Times New Roman" w:hAnsi="Times New Roman" w:cs="Times New Roman"/>
          <w:sz w:val="24"/>
          <w:szCs w:val="24"/>
        </w:rPr>
        <w:t xml:space="preserve">order to strike a less aggressive </w:t>
      </w:r>
    </w:p>
    <w:p w14:paraId="6AC9CBCA" w14:textId="77777777" w:rsidR="00C52D12" w:rsidRDefault="00746DC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note</w:t>
      </w:r>
      <w:r w:rsidR="00A21C8D">
        <w:rPr>
          <w:rFonts w:ascii="Times New Roman" w:hAnsi="Times New Roman" w:cs="Times New Roman"/>
          <w:sz w:val="24"/>
          <w:szCs w:val="24"/>
        </w:rPr>
        <w:t xml:space="preserve"> in the ears of those who associated</w:t>
      </w:r>
      <w:r w:rsidR="008C60BA">
        <w:rPr>
          <w:rFonts w:ascii="Times New Roman" w:hAnsi="Times New Roman" w:cs="Times New Roman"/>
          <w:sz w:val="24"/>
          <w:szCs w:val="24"/>
        </w:rPr>
        <w:t xml:space="preserve"> the word “union” with </w:t>
      </w:r>
      <w:r w:rsidR="00C52D12">
        <w:rPr>
          <w:rFonts w:ascii="Times New Roman" w:hAnsi="Times New Roman" w:cs="Times New Roman"/>
          <w:sz w:val="24"/>
          <w:szCs w:val="24"/>
        </w:rPr>
        <w:t xml:space="preserve">militancy and radicalism. Its </w:t>
      </w:r>
    </w:p>
    <w:p w14:paraId="5A9C046F" w14:textId="77777777" w:rsidR="00896EC0" w:rsidRDefault="00C52D1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leadership hoped</w:t>
      </w:r>
      <w:r w:rsidR="00A21C8D">
        <w:rPr>
          <w:rFonts w:ascii="Times New Roman" w:hAnsi="Times New Roman" w:cs="Times New Roman"/>
          <w:sz w:val="24"/>
          <w:szCs w:val="24"/>
        </w:rPr>
        <w:t xml:space="preserve"> </w:t>
      </w:r>
      <w:r>
        <w:rPr>
          <w:rFonts w:ascii="Times New Roman" w:hAnsi="Times New Roman" w:cs="Times New Roman"/>
          <w:sz w:val="24"/>
          <w:szCs w:val="24"/>
        </w:rPr>
        <w:t>by the philanthropic tone of the name to</w:t>
      </w:r>
      <w:r w:rsidR="00896EC0">
        <w:rPr>
          <w:rFonts w:ascii="Times New Roman" w:hAnsi="Times New Roman" w:cs="Times New Roman"/>
          <w:sz w:val="24"/>
          <w:szCs w:val="24"/>
        </w:rPr>
        <w:t xml:space="preserve"> come across as reassuringly charitable</w:t>
      </w:r>
      <w:r w:rsidR="008C60BA">
        <w:rPr>
          <w:rFonts w:ascii="Times New Roman" w:hAnsi="Times New Roman" w:cs="Times New Roman"/>
          <w:sz w:val="24"/>
          <w:szCs w:val="24"/>
        </w:rPr>
        <w:t xml:space="preserve"> </w:t>
      </w:r>
    </w:p>
    <w:p w14:paraId="2E630080" w14:textId="77777777" w:rsidR="00F35571" w:rsidRDefault="008C60B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 a </w:t>
      </w:r>
      <w:r w:rsidR="00A21C8D">
        <w:rPr>
          <w:rFonts w:ascii="Times New Roman" w:hAnsi="Times New Roman" w:cs="Times New Roman"/>
          <w:sz w:val="24"/>
          <w:szCs w:val="24"/>
        </w:rPr>
        <w:t>time when w</w:t>
      </w:r>
      <w:r w:rsidR="00F35571">
        <w:rPr>
          <w:rFonts w:ascii="Times New Roman" w:hAnsi="Times New Roman" w:cs="Times New Roman"/>
          <w:sz w:val="24"/>
          <w:szCs w:val="24"/>
        </w:rPr>
        <w:t xml:space="preserve">omen were </w:t>
      </w:r>
      <w:r w:rsidR="00A21C8D">
        <w:rPr>
          <w:rFonts w:ascii="Times New Roman" w:hAnsi="Times New Roman" w:cs="Times New Roman"/>
          <w:sz w:val="24"/>
          <w:szCs w:val="24"/>
        </w:rPr>
        <w:t xml:space="preserve">supposed to be </w:t>
      </w:r>
      <w:r w:rsidR="00F35571">
        <w:rPr>
          <w:rFonts w:ascii="Times New Roman" w:hAnsi="Times New Roman" w:cs="Times New Roman"/>
          <w:sz w:val="24"/>
          <w:szCs w:val="24"/>
        </w:rPr>
        <w:t xml:space="preserve">uncomplainingly self-sacrificing for the benefit of </w:t>
      </w:r>
    </w:p>
    <w:p w14:paraId="2716F0BD" w14:textId="77777777" w:rsidR="00F35571" w:rsidRDefault="00F3557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others, rather than </w:t>
      </w:r>
      <w:r w:rsidR="00A21C8D">
        <w:rPr>
          <w:rFonts w:ascii="Times New Roman" w:hAnsi="Times New Roman" w:cs="Times New Roman"/>
          <w:sz w:val="24"/>
          <w:szCs w:val="24"/>
        </w:rPr>
        <w:t>publicly assertive</w:t>
      </w:r>
      <w:r w:rsidR="00896EC0">
        <w:rPr>
          <w:rFonts w:ascii="Times New Roman" w:hAnsi="Times New Roman" w:cs="Times New Roman"/>
          <w:sz w:val="24"/>
          <w:szCs w:val="24"/>
        </w:rPr>
        <w:t xml:space="preserve"> </w:t>
      </w:r>
      <w:r>
        <w:rPr>
          <w:rFonts w:ascii="Times New Roman" w:hAnsi="Times New Roman" w:cs="Times New Roman"/>
          <w:sz w:val="24"/>
          <w:szCs w:val="24"/>
        </w:rPr>
        <w:t>regarding</w:t>
      </w:r>
      <w:r w:rsidR="00C52D12">
        <w:rPr>
          <w:rFonts w:ascii="Times New Roman" w:hAnsi="Times New Roman" w:cs="Times New Roman"/>
          <w:sz w:val="24"/>
          <w:szCs w:val="24"/>
        </w:rPr>
        <w:t xml:space="preserve"> their </w:t>
      </w:r>
      <w:r w:rsidR="00896EC0">
        <w:rPr>
          <w:rFonts w:ascii="Times New Roman" w:hAnsi="Times New Roman" w:cs="Times New Roman"/>
          <w:sz w:val="24"/>
          <w:szCs w:val="24"/>
        </w:rPr>
        <w:t>personal self-interest</w:t>
      </w:r>
      <w:r w:rsidR="008C60BA">
        <w:rPr>
          <w:rFonts w:ascii="Times New Roman" w:hAnsi="Times New Roman" w:cs="Times New Roman"/>
          <w:sz w:val="24"/>
          <w:szCs w:val="24"/>
        </w:rPr>
        <w:t xml:space="preserve">. “Protective” was later </w:t>
      </w:r>
    </w:p>
    <w:p w14:paraId="361E4C04" w14:textId="77777777" w:rsidR="00F35571" w:rsidRDefault="00A21C8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swapped for “trade union” when the organizers felt the world was more ready to accept it.</w:t>
      </w:r>
      <w:r w:rsidR="004B7D0C">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The </w:t>
      </w:r>
    </w:p>
    <w:p w14:paraId="435708A0" w14:textId="77777777" w:rsidR="00F35571" w:rsidRDefault="00A21C8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WTUL</w:t>
      </w:r>
      <w:r w:rsidR="000C3D59">
        <w:rPr>
          <w:rFonts w:ascii="Times New Roman" w:hAnsi="Times New Roman" w:cs="Times New Roman"/>
          <w:sz w:val="24"/>
          <w:szCs w:val="24"/>
        </w:rPr>
        <w:t xml:space="preserve"> was less militant than the male union</w:t>
      </w:r>
      <w:r w:rsidR="00D82878">
        <w:rPr>
          <w:rFonts w:ascii="Times New Roman" w:hAnsi="Times New Roman" w:cs="Times New Roman"/>
          <w:sz w:val="24"/>
          <w:szCs w:val="24"/>
        </w:rPr>
        <w:t>s</w:t>
      </w:r>
      <w:r w:rsidR="000C3D59">
        <w:rPr>
          <w:rFonts w:ascii="Times New Roman" w:hAnsi="Times New Roman" w:cs="Times New Roman"/>
          <w:sz w:val="24"/>
          <w:szCs w:val="24"/>
        </w:rPr>
        <w:t xml:space="preserve">, functioning primarily as an aid society for its </w:t>
      </w:r>
    </w:p>
    <w:p w14:paraId="7CF2AD6D" w14:textId="77777777" w:rsidR="00F35571" w:rsidRDefault="000C3D5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members rather than an organization for the purpose of collective bargaining or demanding </w:t>
      </w:r>
    </w:p>
    <w:p w14:paraId="04F41D7F" w14:textId="77777777" w:rsidR="00F35571" w:rsidRDefault="000C3D5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better wages or conditions.</w:t>
      </w:r>
      <w:r w:rsidR="00D8149B" w:rsidRPr="00D8149B">
        <w:rPr>
          <w:rFonts w:ascii="Times New Roman" w:hAnsi="Times New Roman" w:cs="Times New Roman"/>
          <w:sz w:val="24"/>
          <w:szCs w:val="24"/>
        </w:rPr>
        <w:t xml:space="preserve"> </w:t>
      </w:r>
      <w:r w:rsidR="00D8149B">
        <w:rPr>
          <w:rFonts w:ascii="Times New Roman" w:hAnsi="Times New Roman" w:cs="Times New Roman"/>
          <w:sz w:val="24"/>
          <w:szCs w:val="24"/>
        </w:rPr>
        <w:t xml:space="preserve">In this it more closely resembled the </w:t>
      </w:r>
      <w:r w:rsidR="008C60BA">
        <w:rPr>
          <w:rFonts w:ascii="Times New Roman" w:hAnsi="Times New Roman" w:cs="Times New Roman"/>
          <w:sz w:val="24"/>
          <w:szCs w:val="24"/>
        </w:rPr>
        <w:t xml:space="preserve">early stages of the male labor </w:t>
      </w:r>
    </w:p>
    <w:p w14:paraId="241C3E05" w14:textId="77777777" w:rsidR="00F35571" w:rsidRDefault="00D8149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movement than its contemporary state, possibly because, as reported in 1909, it </w:t>
      </w:r>
      <w:r w:rsidR="00B73EBE">
        <w:rPr>
          <w:rFonts w:ascii="Times New Roman" w:hAnsi="Times New Roman" w:cs="Times New Roman"/>
          <w:sz w:val="24"/>
          <w:szCs w:val="24"/>
        </w:rPr>
        <w:t>was never</w:t>
      </w:r>
      <w:r w:rsidR="008C60BA">
        <w:rPr>
          <w:rFonts w:ascii="Times New Roman" w:hAnsi="Times New Roman" w:cs="Times New Roman"/>
          <w:sz w:val="24"/>
          <w:szCs w:val="24"/>
        </w:rPr>
        <w:t xml:space="preserve"> </w:t>
      </w:r>
      <w:r>
        <w:rPr>
          <w:rFonts w:ascii="Times New Roman" w:hAnsi="Times New Roman" w:cs="Times New Roman"/>
          <w:sz w:val="24"/>
          <w:szCs w:val="24"/>
        </w:rPr>
        <w:t xml:space="preserve">strong </w:t>
      </w:r>
    </w:p>
    <w:p w14:paraId="6A841816" w14:textId="77777777" w:rsidR="00F35571" w:rsidRDefault="00D8149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enough in itself to “bring pressure to bear on the trade for the mutual</w:t>
      </w:r>
      <w:r w:rsidR="008C60BA">
        <w:rPr>
          <w:rFonts w:ascii="Times New Roman" w:hAnsi="Times New Roman" w:cs="Times New Roman"/>
          <w:sz w:val="24"/>
          <w:szCs w:val="24"/>
        </w:rPr>
        <w:t xml:space="preserve"> advantage of the </w:t>
      </w:r>
      <w:r>
        <w:rPr>
          <w:rFonts w:ascii="Times New Roman" w:hAnsi="Times New Roman" w:cs="Times New Roman"/>
          <w:sz w:val="24"/>
          <w:szCs w:val="24"/>
        </w:rPr>
        <w:t xml:space="preserve">good </w:t>
      </w:r>
    </w:p>
    <w:p w14:paraId="689CEEC3" w14:textId="77777777" w:rsidR="00A21C8D" w:rsidRDefault="00D8149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employer and the woman worker.”</w:t>
      </w:r>
      <w:r w:rsidR="00D82878">
        <w:rPr>
          <w:rStyle w:val="FootnoteReference"/>
          <w:rFonts w:ascii="Times New Roman" w:hAnsi="Times New Roman" w:cs="Times New Roman"/>
          <w:sz w:val="24"/>
          <w:szCs w:val="24"/>
        </w:rPr>
        <w:footnoteReference w:id="19"/>
      </w:r>
    </w:p>
    <w:p w14:paraId="7C73E1EA" w14:textId="77777777" w:rsidR="00125D63" w:rsidRDefault="00661EAF" w:rsidP="00125D6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The</w:t>
      </w:r>
      <w:r w:rsidR="005E0679">
        <w:rPr>
          <w:rFonts w:ascii="Times New Roman" w:hAnsi="Times New Roman" w:cs="Times New Roman"/>
          <w:sz w:val="24"/>
          <w:szCs w:val="24"/>
        </w:rPr>
        <w:t xml:space="preserve"> WTUL</w:t>
      </w:r>
      <w:r w:rsidR="00D82878">
        <w:rPr>
          <w:rFonts w:ascii="Times New Roman" w:hAnsi="Times New Roman" w:cs="Times New Roman"/>
          <w:sz w:val="24"/>
          <w:szCs w:val="24"/>
        </w:rPr>
        <w:t xml:space="preserve"> decided to</w:t>
      </w:r>
      <w:r w:rsidR="005E0679">
        <w:rPr>
          <w:rFonts w:ascii="Times New Roman" w:hAnsi="Times New Roman" w:cs="Times New Roman"/>
          <w:sz w:val="24"/>
          <w:szCs w:val="24"/>
        </w:rPr>
        <w:t xml:space="preserve"> </w:t>
      </w:r>
      <w:r w:rsidR="00566624">
        <w:rPr>
          <w:rFonts w:ascii="Times New Roman" w:hAnsi="Times New Roman" w:cs="Times New Roman"/>
          <w:sz w:val="24"/>
          <w:szCs w:val="24"/>
        </w:rPr>
        <w:t>create</w:t>
      </w:r>
      <w:r w:rsidR="00D82878">
        <w:rPr>
          <w:rFonts w:ascii="Times New Roman" w:hAnsi="Times New Roman" w:cs="Times New Roman"/>
          <w:sz w:val="24"/>
          <w:szCs w:val="24"/>
        </w:rPr>
        <w:t xml:space="preserve"> separate unions for each trade rather than collect all its </w:t>
      </w:r>
    </w:p>
    <w:p w14:paraId="5961C2CA" w14:textId="167AB4B9" w:rsidR="00125D63" w:rsidRDefault="00D82878" w:rsidP="00125D63">
      <w:pPr>
        <w:spacing w:after="240" w:line="360" w:lineRule="auto"/>
        <w:rPr>
          <w:rFonts w:ascii="Times New Roman" w:hAnsi="Times New Roman" w:cs="Times New Roman"/>
          <w:sz w:val="24"/>
          <w:szCs w:val="24"/>
        </w:rPr>
      </w:pPr>
      <w:r>
        <w:rPr>
          <w:rFonts w:ascii="Times New Roman" w:hAnsi="Times New Roman" w:cs="Times New Roman"/>
          <w:sz w:val="24"/>
          <w:szCs w:val="24"/>
        </w:rPr>
        <w:t>members together under one umbrella,</w:t>
      </w:r>
      <w:r w:rsidR="00FA5F09" w:rsidRPr="00FA5F09">
        <w:rPr>
          <w:rFonts w:ascii="Times New Roman" w:hAnsi="Times New Roman" w:cs="Times New Roman"/>
          <w:sz w:val="24"/>
          <w:szCs w:val="24"/>
        </w:rPr>
        <w:t xml:space="preserve"> </w:t>
      </w:r>
      <w:r w:rsidR="00FA5F09">
        <w:rPr>
          <w:rFonts w:ascii="Times New Roman" w:hAnsi="Times New Roman" w:cs="Times New Roman"/>
          <w:sz w:val="24"/>
          <w:szCs w:val="24"/>
        </w:rPr>
        <w:t>and in 1876 sent for the first time two delegates to the</w:t>
      </w:r>
      <w:r w:rsidR="00125D63">
        <w:rPr>
          <w:rFonts w:ascii="Times New Roman" w:hAnsi="Times New Roman" w:cs="Times New Roman"/>
          <w:sz w:val="24"/>
          <w:szCs w:val="24"/>
        </w:rPr>
        <w:t xml:space="preserve"> </w:t>
      </w:r>
    </w:p>
    <w:p w14:paraId="2A79C696" w14:textId="5CEBB3E8" w:rsidR="00FA5F09" w:rsidRDefault="00FA5F09" w:rsidP="00125D63">
      <w:pPr>
        <w:spacing w:after="240" w:line="360" w:lineRule="auto"/>
        <w:rPr>
          <w:rFonts w:ascii="Times New Roman" w:hAnsi="Times New Roman" w:cs="Times New Roman"/>
          <w:sz w:val="24"/>
          <w:szCs w:val="24"/>
        </w:rPr>
      </w:pPr>
      <w:r>
        <w:rPr>
          <w:rFonts w:ascii="Times New Roman" w:hAnsi="Times New Roman" w:cs="Times New Roman"/>
          <w:sz w:val="24"/>
          <w:szCs w:val="24"/>
        </w:rPr>
        <w:t>Trades’ Union Congress representing three female unions.</w:t>
      </w:r>
      <w:r w:rsidR="00D82878">
        <w:rPr>
          <w:rStyle w:val="FootnoteReference"/>
          <w:rFonts w:ascii="Times New Roman" w:hAnsi="Times New Roman" w:cs="Times New Roman"/>
          <w:sz w:val="24"/>
          <w:szCs w:val="24"/>
        </w:rPr>
        <w:footnoteReference w:id="20"/>
      </w:r>
      <w:r w:rsidR="00D82878">
        <w:rPr>
          <w:rFonts w:ascii="Times New Roman" w:hAnsi="Times New Roman" w:cs="Times New Roman"/>
          <w:sz w:val="24"/>
          <w:szCs w:val="24"/>
        </w:rPr>
        <w:t xml:space="preserve"> </w:t>
      </w:r>
      <w:r w:rsidR="00A21C8D">
        <w:rPr>
          <w:rFonts w:ascii="Times New Roman" w:hAnsi="Times New Roman" w:cs="Times New Roman"/>
          <w:sz w:val="24"/>
          <w:szCs w:val="24"/>
        </w:rPr>
        <w:t xml:space="preserve">Relations </w:t>
      </w:r>
      <w:r>
        <w:rPr>
          <w:rFonts w:ascii="Times New Roman" w:hAnsi="Times New Roman" w:cs="Times New Roman"/>
          <w:sz w:val="24"/>
          <w:szCs w:val="24"/>
        </w:rPr>
        <w:t xml:space="preserve">between the female </w:t>
      </w:r>
    </w:p>
    <w:p w14:paraId="1CC43DFD" w14:textId="77777777" w:rsidR="00FA5F09" w:rsidRDefault="00661EA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representatives and the male majority were friendly that year, but at the 1877 Congress tensions </w:t>
      </w:r>
    </w:p>
    <w:p w14:paraId="2F8AD00E" w14:textId="77777777" w:rsidR="00FA5F09" w:rsidRDefault="00661EA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appeared when the cotton unions proposed a resolution “in favor of extending restrictions on </w:t>
      </w:r>
    </w:p>
    <w:p w14:paraId="7B5C64F3" w14:textId="77777777" w:rsidR="00FA5F09" w:rsidRDefault="00661EA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female labor under the new Factory and Workshops Bill.” The WTUL delegates were indignant </w:t>
      </w:r>
    </w:p>
    <w:p w14:paraId="2299C381" w14:textId="77777777" w:rsidR="00FA5F09" w:rsidRDefault="00661EA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that women were being singled out for labor restrictions, but they were even more dismayed that </w:t>
      </w:r>
    </w:p>
    <w:p w14:paraId="7FEDDDD6" w14:textId="77777777" w:rsidR="00FA5F09" w:rsidRDefault="00661EA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some of the male delegates wanted to get up a bill to turn women out of the agriculture and </w:t>
      </w:r>
    </w:p>
    <w:p w14:paraId="636460DD" w14:textId="77777777" w:rsidR="00FA5F09" w:rsidRDefault="00661EA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chain-making trades altogether. Emma Paterson, the WTUL’s founder and one of its delegates to </w:t>
      </w:r>
    </w:p>
    <w:p w14:paraId="1CE4DD85" w14:textId="77777777" w:rsidR="00FA5F09" w:rsidRDefault="00661EA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TUC, pointed out that “trade union men” had previously indignantly denied wanting to drive </w:t>
      </w:r>
    </w:p>
    <w:p w14:paraId="13130BFD" w14:textId="77777777" w:rsidR="00FA5F09" w:rsidRDefault="00661EA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women out of employment, and asked that they instead work with the women to raise</w:t>
      </w:r>
      <w:r w:rsidR="003A672A">
        <w:rPr>
          <w:rFonts w:ascii="Times New Roman" w:hAnsi="Times New Roman" w:cs="Times New Roman"/>
          <w:sz w:val="24"/>
          <w:szCs w:val="24"/>
        </w:rPr>
        <w:t xml:space="preserve"> wages for </w:t>
      </w:r>
    </w:p>
    <w:p w14:paraId="5CBFA620" w14:textId="77777777" w:rsidR="00FA5F09" w:rsidRDefault="003A672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female workers, which would help shore up protections against male fears of having their own </w:t>
      </w:r>
    </w:p>
    <w:p w14:paraId="3F5502D3" w14:textId="77777777" w:rsidR="00FA5F09" w:rsidRDefault="003A672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wages driven down. It was at this point that Henry Broadhurst responded with his speech about </w:t>
      </w:r>
    </w:p>
    <w:p w14:paraId="3B5A3364" w14:textId="77777777" w:rsidR="00FA5F09" w:rsidRDefault="003A672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male union workers’ duty to make it so their wives were kept home where they belonged, rather </w:t>
      </w:r>
    </w:p>
    <w:p w14:paraId="0E725BE6" w14:textId="77777777" w:rsidR="00FA5F09" w:rsidRDefault="003A672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than competing for jobs with men. The resolution to restrict women’s labor passed </w:t>
      </w:r>
      <w:r w:rsidR="00A21C8D">
        <w:rPr>
          <w:rFonts w:ascii="Times New Roman" w:hAnsi="Times New Roman" w:cs="Times New Roman"/>
          <w:sz w:val="24"/>
          <w:szCs w:val="24"/>
        </w:rPr>
        <w:t xml:space="preserve">by an  </w:t>
      </w:r>
    </w:p>
    <w:p w14:paraId="543C2E7E" w14:textId="77777777" w:rsidR="00B74FB4" w:rsidRDefault="003A672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overwhelming majority.</w:t>
      </w:r>
      <w:r>
        <w:rPr>
          <w:rStyle w:val="FootnoteReference"/>
          <w:rFonts w:ascii="Times New Roman" w:hAnsi="Times New Roman" w:cs="Times New Roman"/>
          <w:sz w:val="24"/>
          <w:szCs w:val="24"/>
        </w:rPr>
        <w:footnoteReference w:id="21"/>
      </w:r>
      <w:r w:rsidR="00D36BC0">
        <w:rPr>
          <w:rFonts w:ascii="Times New Roman" w:hAnsi="Times New Roman" w:cs="Times New Roman"/>
          <w:sz w:val="24"/>
          <w:szCs w:val="24"/>
        </w:rPr>
        <w:t xml:space="preserve"> </w:t>
      </w:r>
    </w:p>
    <w:p w14:paraId="23D06A7F" w14:textId="10895148" w:rsidR="00B74FB4" w:rsidRDefault="00B74FB4"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lastRenderedPageBreak/>
        <w:t>Male delegates continued periodically to demonstrate</w:t>
      </w:r>
      <w:r w:rsidR="00B709D1">
        <w:rPr>
          <w:rFonts w:ascii="Times New Roman" w:hAnsi="Times New Roman" w:cs="Times New Roman"/>
          <w:sz w:val="24"/>
          <w:szCs w:val="24"/>
        </w:rPr>
        <w:t xml:space="preserve"> disrespect</w:t>
      </w:r>
      <w:r>
        <w:rPr>
          <w:rFonts w:ascii="Times New Roman" w:hAnsi="Times New Roman" w:cs="Times New Roman"/>
          <w:sz w:val="24"/>
          <w:szCs w:val="24"/>
        </w:rPr>
        <w:t xml:space="preserve"> to women workers at TUC </w:t>
      </w:r>
    </w:p>
    <w:p w14:paraId="0D9251FF" w14:textId="77777777" w:rsidR="00B74FB4" w:rsidRDefault="00B74F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meetings. In 1883,</w:t>
      </w:r>
      <w:r w:rsidR="00B709D1">
        <w:rPr>
          <w:rFonts w:ascii="Times New Roman" w:hAnsi="Times New Roman" w:cs="Times New Roman"/>
          <w:sz w:val="24"/>
          <w:szCs w:val="24"/>
        </w:rPr>
        <w:t xml:space="preserve"> </w:t>
      </w:r>
      <w:r>
        <w:rPr>
          <w:rFonts w:ascii="Times New Roman" w:hAnsi="Times New Roman" w:cs="Times New Roman"/>
          <w:sz w:val="24"/>
          <w:szCs w:val="24"/>
        </w:rPr>
        <w:t xml:space="preserve">a female delegate, frustrated by restrictions on women’s labor, demanded to </w:t>
      </w:r>
    </w:p>
    <w:p w14:paraId="41605E88" w14:textId="77777777" w:rsidR="00B74FB4" w:rsidRDefault="00B74F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know what women were supposed to do if they “were not allowed to earn a livelihood”; several </w:t>
      </w:r>
    </w:p>
    <w:p w14:paraId="29175868" w14:textId="77777777" w:rsidR="00D24434" w:rsidRDefault="00B74FB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male delegates shouted “Get married!” and laughed at her. Despite </w:t>
      </w:r>
      <w:r w:rsidR="00D24434">
        <w:rPr>
          <w:rFonts w:ascii="Times New Roman" w:hAnsi="Times New Roman" w:cs="Times New Roman"/>
          <w:sz w:val="24"/>
          <w:szCs w:val="24"/>
        </w:rPr>
        <w:t>such incivility</w:t>
      </w:r>
      <w:r>
        <w:rPr>
          <w:rFonts w:ascii="Times New Roman" w:hAnsi="Times New Roman" w:cs="Times New Roman"/>
          <w:sz w:val="24"/>
          <w:szCs w:val="24"/>
        </w:rPr>
        <w:t>,</w:t>
      </w:r>
      <w:r w:rsidR="00635F10">
        <w:rPr>
          <w:rFonts w:ascii="Times New Roman" w:hAnsi="Times New Roman" w:cs="Times New Roman"/>
          <w:sz w:val="24"/>
          <w:szCs w:val="24"/>
        </w:rPr>
        <w:t xml:space="preserve"> the WTUL </w:t>
      </w:r>
    </w:p>
    <w:p w14:paraId="7FA74ED1" w14:textId="77777777" w:rsidR="00D24434" w:rsidRDefault="00635F1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continued to do what it could to </w:t>
      </w:r>
      <w:r w:rsidR="00D36BC0">
        <w:rPr>
          <w:rFonts w:ascii="Times New Roman" w:hAnsi="Times New Roman" w:cs="Times New Roman"/>
          <w:sz w:val="24"/>
          <w:szCs w:val="24"/>
        </w:rPr>
        <w:t xml:space="preserve">make sure the female </w:t>
      </w:r>
      <w:r>
        <w:rPr>
          <w:rFonts w:ascii="Times New Roman" w:hAnsi="Times New Roman" w:cs="Times New Roman"/>
          <w:sz w:val="24"/>
          <w:szCs w:val="24"/>
        </w:rPr>
        <w:t xml:space="preserve">worker’s </w:t>
      </w:r>
      <w:r w:rsidR="00D36BC0">
        <w:rPr>
          <w:rFonts w:ascii="Times New Roman" w:hAnsi="Times New Roman" w:cs="Times New Roman"/>
          <w:sz w:val="24"/>
          <w:szCs w:val="24"/>
        </w:rPr>
        <w:t>voice was heard.</w:t>
      </w:r>
      <w:r w:rsidR="00243CFB">
        <w:rPr>
          <w:rFonts w:ascii="Times New Roman" w:hAnsi="Times New Roman" w:cs="Times New Roman"/>
          <w:sz w:val="24"/>
          <w:szCs w:val="24"/>
        </w:rPr>
        <w:t xml:space="preserve"> </w:t>
      </w:r>
      <w:r w:rsidR="00E20F1A">
        <w:rPr>
          <w:rFonts w:ascii="Times New Roman" w:hAnsi="Times New Roman" w:cs="Times New Roman"/>
          <w:sz w:val="24"/>
          <w:szCs w:val="24"/>
        </w:rPr>
        <w:t xml:space="preserve">For </w:t>
      </w:r>
      <w:r w:rsidR="00AE4080">
        <w:rPr>
          <w:rFonts w:ascii="Times New Roman" w:hAnsi="Times New Roman" w:cs="Times New Roman"/>
          <w:sz w:val="24"/>
          <w:szCs w:val="24"/>
        </w:rPr>
        <w:t xml:space="preserve">twelve </w:t>
      </w:r>
    </w:p>
    <w:p w14:paraId="50879B3D" w14:textId="77777777" w:rsidR="00D24434" w:rsidRDefault="00AE408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years</w:t>
      </w:r>
      <w:r w:rsidR="00F56A72">
        <w:rPr>
          <w:rFonts w:ascii="Times New Roman" w:hAnsi="Times New Roman" w:cs="Times New Roman"/>
          <w:sz w:val="24"/>
          <w:szCs w:val="24"/>
        </w:rPr>
        <w:t xml:space="preserve"> they </w:t>
      </w:r>
      <w:r w:rsidR="002A1ABD">
        <w:rPr>
          <w:rFonts w:ascii="Times New Roman" w:hAnsi="Times New Roman" w:cs="Times New Roman"/>
          <w:sz w:val="24"/>
          <w:szCs w:val="24"/>
        </w:rPr>
        <w:t>repeatedly attempted to get female as well as male factory</w:t>
      </w:r>
      <w:r w:rsidR="00E20F1A">
        <w:rPr>
          <w:rFonts w:ascii="Times New Roman" w:hAnsi="Times New Roman" w:cs="Times New Roman"/>
          <w:sz w:val="24"/>
          <w:szCs w:val="24"/>
        </w:rPr>
        <w:t xml:space="preserve"> inspectors appointed by </w:t>
      </w:r>
    </w:p>
    <w:p w14:paraId="7D5B61FA" w14:textId="77777777" w:rsidR="00D24434" w:rsidRDefault="00E20F1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moving to amend “practical persons</w:t>
      </w:r>
      <w:r w:rsidR="00BA6090">
        <w:rPr>
          <w:rFonts w:ascii="Times New Roman" w:hAnsi="Times New Roman" w:cs="Times New Roman"/>
          <w:sz w:val="24"/>
          <w:szCs w:val="24"/>
        </w:rPr>
        <w:t>,</w:t>
      </w:r>
      <w:r>
        <w:rPr>
          <w:rFonts w:ascii="Times New Roman" w:hAnsi="Times New Roman" w:cs="Times New Roman"/>
          <w:sz w:val="24"/>
          <w:szCs w:val="24"/>
        </w:rPr>
        <w:t>” as those to be appointed</w:t>
      </w:r>
      <w:r w:rsidR="00BA6090">
        <w:rPr>
          <w:rFonts w:ascii="Times New Roman" w:hAnsi="Times New Roman" w:cs="Times New Roman"/>
          <w:sz w:val="24"/>
          <w:szCs w:val="24"/>
        </w:rPr>
        <w:t>,</w:t>
      </w:r>
      <w:r>
        <w:rPr>
          <w:rFonts w:ascii="Times New Roman" w:hAnsi="Times New Roman" w:cs="Times New Roman"/>
          <w:sz w:val="24"/>
          <w:szCs w:val="24"/>
        </w:rPr>
        <w:t xml:space="preserve"> to “practical men and women.”</w:t>
      </w:r>
      <w:r w:rsidR="002A1ABD">
        <w:rPr>
          <w:rFonts w:ascii="Times New Roman" w:hAnsi="Times New Roman" w:cs="Times New Roman"/>
          <w:sz w:val="24"/>
          <w:szCs w:val="24"/>
        </w:rPr>
        <w:t xml:space="preserve"> </w:t>
      </w:r>
    </w:p>
    <w:p w14:paraId="35CAA676" w14:textId="77777777" w:rsidR="00D24434" w:rsidRDefault="00E20F1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Male delegates</w:t>
      </w:r>
      <w:r w:rsidR="002A1ABD">
        <w:rPr>
          <w:rFonts w:ascii="Times New Roman" w:hAnsi="Times New Roman" w:cs="Times New Roman"/>
          <w:sz w:val="24"/>
          <w:szCs w:val="24"/>
        </w:rPr>
        <w:t xml:space="preserve"> </w:t>
      </w:r>
      <w:r>
        <w:rPr>
          <w:rFonts w:ascii="Times New Roman" w:hAnsi="Times New Roman" w:cs="Times New Roman"/>
          <w:sz w:val="24"/>
          <w:szCs w:val="24"/>
        </w:rPr>
        <w:t>ridiculed the proposal every year</w:t>
      </w:r>
      <w:r w:rsidR="002A1ABD">
        <w:rPr>
          <w:rFonts w:ascii="Times New Roman" w:hAnsi="Times New Roman" w:cs="Times New Roman"/>
          <w:sz w:val="24"/>
          <w:szCs w:val="24"/>
        </w:rPr>
        <w:t xml:space="preserve">, </w:t>
      </w:r>
      <w:r>
        <w:rPr>
          <w:rFonts w:ascii="Times New Roman" w:hAnsi="Times New Roman" w:cs="Times New Roman"/>
          <w:sz w:val="24"/>
          <w:szCs w:val="24"/>
        </w:rPr>
        <w:t xml:space="preserve">mocking the “strange ambitions” of the women </w:t>
      </w:r>
    </w:p>
    <w:p w14:paraId="3A60D369" w14:textId="77777777" w:rsidR="00D24434" w:rsidRDefault="00E20F1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 proposing </w:t>
      </w:r>
      <w:r w:rsidR="00A05839">
        <w:rPr>
          <w:rFonts w:ascii="Times New Roman" w:hAnsi="Times New Roman" w:cs="Times New Roman"/>
          <w:sz w:val="24"/>
          <w:szCs w:val="24"/>
        </w:rPr>
        <w:t xml:space="preserve">female factory inspectors; even the president of the TUC complained publicly about </w:t>
      </w:r>
    </w:p>
    <w:p w14:paraId="2F9B351E" w14:textId="77777777" w:rsidR="00D24434" w:rsidRDefault="00A0583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WTUL delegates’ “feminine unreasonableness and obstinacy.” </w:t>
      </w:r>
      <w:r w:rsidR="002F7C2E">
        <w:rPr>
          <w:rFonts w:ascii="Times New Roman" w:hAnsi="Times New Roman" w:cs="Times New Roman"/>
          <w:sz w:val="24"/>
          <w:szCs w:val="24"/>
        </w:rPr>
        <w:t>T</w:t>
      </w:r>
      <w:r w:rsidR="00E20F1A">
        <w:rPr>
          <w:rFonts w:ascii="Times New Roman" w:hAnsi="Times New Roman" w:cs="Times New Roman"/>
          <w:sz w:val="24"/>
          <w:szCs w:val="24"/>
        </w:rPr>
        <w:t xml:space="preserve">he motion finally carried in </w:t>
      </w:r>
    </w:p>
    <w:p w14:paraId="70518ECC" w14:textId="77777777" w:rsidR="00F56A72" w:rsidRDefault="00E20F1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1892 and the first female factory inspector was appointed the following year.</w:t>
      </w:r>
      <w:r>
        <w:rPr>
          <w:rStyle w:val="FootnoteReference"/>
          <w:rFonts w:ascii="Times New Roman" w:hAnsi="Times New Roman" w:cs="Times New Roman"/>
          <w:sz w:val="24"/>
          <w:szCs w:val="24"/>
        </w:rPr>
        <w:footnoteReference w:id="22"/>
      </w:r>
      <w:r w:rsidR="00CA510B">
        <w:rPr>
          <w:rFonts w:ascii="Times New Roman" w:hAnsi="Times New Roman" w:cs="Times New Roman"/>
          <w:sz w:val="24"/>
          <w:szCs w:val="24"/>
        </w:rPr>
        <w:t xml:space="preserve"> </w:t>
      </w:r>
    </w:p>
    <w:p w14:paraId="03E00C38" w14:textId="36AA4976" w:rsidR="00B05C68" w:rsidRDefault="00CA510B"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Women continued to enter the workforce in increasing numbers</w:t>
      </w:r>
      <w:r w:rsidR="00910BAC">
        <w:rPr>
          <w:rFonts w:ascii="Times New Roman" w:hAnsi="Times New Roman" w:cs="Times New Roman"/>
          <w:sz w:val="24"/>
          <w:szCs w:val="24"/>
        </w:rPr>
        <w:t xml:space="preserve"> as the twentieth century </w:t>
      </w:r>
    </w:p>
    <w:p w14:paraId="4541673B" w14:textId="77777777" w:rsidR="00B05C68" w:rsidRDefault="00910BAC"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arrived</w:t>
      </w:r>
      <w:r w:rsidR="00CA510B">
        <w:rPr>
          <w:rFonts w:ascii="Times New Roman" w:hAnsi="Times New Roman" w:cs="Times New Roman"/>
          <w:sz w:val="24"/>
          <w:szCs w:val="24"/>
        </w:rPr>
        <w:t xml:space="preserve">. </w:t>
      </w:r>
      <w:r w:rsidR="00CC5823">
        <w:rPr>
          <w:rFonts w:ascii="Times New Roman" w:hAnsi="Times New Roman" w:cs="Times New Roman"/>
          <w:sz w:val="24"/>
          <w:szCs w:val="24"/>
        </w:rPr>
        <w:t xml:space="preserve">In 1906, women made up more than a third of all wage-earners in Britain---an estimated </w:t>
      </w:r>
    </w:p>
    <w:p w14:paraId="792226AF" w14:textId="77777777" w:rsidR="000918D8" w:rsidRDefault="000918D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1,600,000</w:t>
      </w:r>
      <w:r w:rsidR="006F616E">
        <w:rPr>
          <w:rFonts w:ascii="Times New Roman" w:hAnsi="Times New Roman" w:cs="Times New Roman"/>
          <w:sz w:val="24"/>
          <w:szCs w:val="24"/>
        </w:rPr>
        <w:t xml:space="preserve"> out of</w:t>
      </w:r>
      <w:r>
        <w:rPr>
          <w:rFonts w:ascii="Times New Roman" w:hAnsi="Times New Roman" w:cs="Times New Roman"/>
          <w:sz w:val="24"/>
          <w:szCs w:val="24"/>
        </w:rPr>
        <w:t xml:space="preserve"> 6,200,000</w:t>
      </w:r>
      <w:r w:rsidR="006F616E">
        <w:rPr>
          <w:rFonts w:ascii="Times New Roman" w:hAnsi="Times New Roman" w:cs="Times New Roman"/>
          <w:sz w:val="24"/>
          <w:szCs w:val="24"/>
        </w:rPr>
        <w:t xml:space="preserve"> </w:t>
      </w:r>
      <w:r w:rsidR="00CC5823">
        <w:rPr>
          <w:rFonts w:ascii="Times New Roman" w:hAnsi="Times New Roman" w:cs="Times New Roman"/>
          <w:sz w:val="24"/>
          <w:szCs w:val="24"/>
        </w:rPr>
        <w:t>total.</w:t>
      </w:r>
      <w:r w:rsidR="00CC5823">
        <w:rPr>
          <w:rStyle w:val="FootnoteReference"/>
          <w:rFonts w:ascii="Times New Roman" w:hAnsi="Times New Roman" w:cs="Times New Roman"/>
          <w:sz w:val="24"/>
          <w:szCs w:val="24"/>
        </w:rPr>
        <w:footnoteReference w:id="23"/>
      </w:r>
      <w:r w:rsidR="002F7C2E">
        <w:rPr>
          <w:rFonts w:ascii="Times New Roman" w:hAnsi="Times New Roman" w:cs="Times New Roman"/>
          <w:sz w:val="24"/>
          <w:szCs w:val="24"/>
        </w:rPr>
        <w:t xml:space="preserve"> However, the growth of female union membership during the </w:t>
      </w:r>
    </w:p>
    <w:p w14:paraId="2E330920" w14:textId="77777777" w:rsidR="000918D8" w:rsidRDefault="002F7C2E"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later 1890s and early 1900s was slow. The WTUL surveyed union leaders to see what they </w:t>
      </w:r>
    </w:p>
    <w:p w14:paraId="76F1ECB5" w14:textId="77777777" w:rsidR="000918D8" w:rsidRDefault="00BB12B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thought about it. One union spokeswoman, I. O. </w:t>
      </w:r>
      <w:r w:rsidR="00C05624">
        <w:rPr>
          <w:rFonts w:ascii="Times New Roman" w:hAnsi="Times New Roman" w:cs="Times New Roman"/>
          <w:sz w:val="24"/>
          <w:szCs w:val="24"/>
        </w:rPr>
        <w:t>Ford of the Leeds Society of W</w:t>
      </w:r>
      <w:r>
        <w:rPr>
          <w:rFonts w:ascii="Times New Roman" w:hAnsi="Times New Roman" w:cs="Times New Roman"/>
          <w:sz w:val="24"/>
          <w:szCs w:val="24"/>
        </w:rPr>
        <w:t xml:space="preserve">orkwomen, saw </w:t>
      </w:r>
    </w:p>
    <w:p w14:paraId="3A12E506" w14:textId="77777777" w:rsidR="000918D8" w:rsidRDefault="00BB12B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religious teachings about the importance of feminine submissiveness as a factor in the reluctance </w:t>
      </w:r>
    </w:p>
    <w:p w14:paraId="01E8E808" w14:textId="77777777" w:rsidR="000918D8" w:rsidRDefault="00BB12B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of women to take part in union activity. </w:t>
      </w:r>
      <w:r w:rsidR="002F7C2E">
        <w:rPr>
          <w:rStyle w:val="FootnoteReference"/>
          <w:rFonts w:ascii="Times New Roman" w:hAnsi="Times New Roman" w:cs="Times New Roman"/>
          <w:sz w:val="24"/>
          <w:szCs w:val="24"/>
        </w:rPr>
        <w:footnoteReference w:id="24"/>
      </w:r>
      <w:r w:rsidR="002F7C2E">
        <w:rPr>
          <w:rFonts w:ascii="Times New Roman" w:hAnsi="Times New Roman" w:cs="Times New Roman"/>
          <w:sz w:val="24"/>
          <w:szCs w:val="24"/>
        </w:rPr>
        <w:t xml:space="preserve"> </w:t>
      </w:r>
      <w:r>
        <w:rPr>
          <w:rFonts w:ascii="Times New Roman" w:hAnsi="Times New Roman" w:cs="Times New Roman"/>
          <w:sz w:val="24"/>
          <w:szCs w:val="24"/>
        </w:rPr>
        <w:t xml:space="preserve">Another, Margaret Bondfield of the National Union of </w:t>
      </w:r>
    </w:p>
    <w:p w14:paraId="5F1A2E01" w14:textId="77777777" w:rsidR="000918D8" w:rsidRDefault="00BB12B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Shop Assistants, Warehousemen, and Clerks, opined that since many young single women still </w:t>
      </w:r>
    </w:p>
    <w:p w14:paraId="0A63D7ED" w14:textId="77777777" w:rsidR="000918D8" w:rsidRDefault="00BB12B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felt that “their occupation was temporary before marriage,” they saw less reason </w:t>
      </w:r>
      <w:r w:rsidR="00980C70">
        <w:rPr>
          <w:rFonts w:ascii="Times New Roman" w:hAnsi="Times New Roman" w:cs="Times New Roman"/>
          <w:sz w:val="24"/>
          <w:szCs w:val="24"/>
        </w:rPr>
        <w:t xml:space="preserve">to bother </w:t>
      </w:r>
    </w:p>
    <w:p w14:paraId="335F575F" w14:textId="77777777" w:rsidR="00C64C85" w:rsidRDefault="00980C7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improving</w:t>
      </w:r>
      <w:r w:rsidR="00BB12B0">
        <w:rPr>
          <w:rFonts w:ascii="Times New Roman" w:hAnsi="Times New Roman" w:cs="Times New Roman"/>
          <w:sz w:val="24"/>
          <w:szCs w:val="24"/>
        </w:rPr>
        <w:t xml:space="preserve"> what they considered short-term conditions.</w:t>
      </w:r>
      <w:r w:rsidR="00BB12B0">
        <w:rPr>
          <w:rStyle w:val="FootnoteReference"/>
          <w:rFonts w:ascii="Times New Roman" w:hAnsi="Times New Roman" w:cs="Times New Roman"/>
          <w:sz w:val="24"/>
          <w:szCs w:val="24"/>
        </w:rPr>
        <w:footnoteReference w:id="25"/>
      </w:r>
      <w:r w:rsidR="00BB12B0" w:rsidRPr="00BB12B0">
        <w:rPr>
          <w:rFonts w:ascii="Times New Roman" w:hAnsi="Times New Roman" w:cs="Times New Roman"/>
          <w:sz w:val="24"/>
          <w:szCs w:val="24"/>
        </w:rPr>
        <w:t xml:space="preserve"> </w:t>
      </w:r>
      <w:r w:rsidR="00E56BC3">
        <w:rPr>
          <w:rFonts w:ascii="Times New Roman" w:hAnsi="Times New Roman" w:cs="Times New Roman"/>
          <w:sz w:val="24"/>
          <w:szCs w:val="24"/>
        </w:rPr>
        <w:t xml:space="preserve">These young women viewed </w:t>
      </w:r>
    </w:p>
    <w:p w14:paraId="6BA79ACC" w14:textId="77777777" w:rsidR="000918D8" w:rsidRDefault="00E56BC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themselves as </w:t>
      </w:r>
      <w:r w:rsidR="00980C70">
        <w:rPr>
          <w:rFonts w:ascii="Times New Roman" w:hAnsi="Times New Roman" w:cs="Times New Roman"/>
          <w:sz w:val="24"/>
          <w:szCs w:val="24"/>
        </w:rPr>
        <w:t>momentar</w:t>
      </w:r>
      <w:r w:rsidR="00237DE1">
        <w:rPr>
          <w:rFonts w:ascii="Times New Roman" w:hAnsi="Times New Roman" w:cs="Times New Roman"/>
          <w:sz w:val="24"/>
          <w:szCs w:val="24"/>
        </w:rPr>
        <w:t xml:space="preserve">ily inconvenienced </w:t>
      </w:r>
      <w:r>
        <w:rPr>
          <w:rFonts w:ascii="Times New Roman" w:hAnsi="Times New Roman" w:cs="Times New Roman"/>
          <w:sz w:val="24"/>
          <w:szCs w:val="24"/>
        </w:rPr>
        <w:t>housewives</w:t>
      </w:r>
      <w:r w:rsidR="00237DE1">
        <w:rPr>
          <w:rFonts w:ascii="Times New Roman" w:hAnsi="Times New Roman" w:cs="Times New Roman"/>
          <w:sz w:val="24"/>
          <w:szCs w:val="24"/>
        </w:rPr>
        <w:t>-to-be</w:t>
      </w:r>
      <w:r>
        <w:rPr>
          <w:rFonts w:ascii="Times New Roman" w:hAnsi="Times New Roman" w:cs="Times New Roman"/>
          <w:sz w:val="24"/>
          <w:szCs w:val="24"/>
        </w:rPr>
        <w:t xml:space="preserve"> rather than as serious members of </w:t>
      </w:r>
    </w:p>
    <w:p w14:paraId="17EA624C" w14:textId="77777777" w:rsidR="000918D8" w:rsidRDefault="00E56BC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w:t>
      </w:r>
      <w:r w:rsidR="00980C70">
        <w:rPr>
          <w:rFonts w:ascii="Times New Roman" w:hAnsi="Times New Roman" w:cs="Times New Roman"/>
          <w:sz w:val="24"/>
          <w:szCs w:val="24"/>
        </w:rPr>
        <w:t>e workforce. Rather than a situation calling for personal investment, they s</w:t>
      </w:r>
      <w:r w:rsidR="00237DE1">
        <w:rPr>
          <w:rFonts w:ascii="Times New Roman" w:hAnsi="Times New Roman" w:cs="Times New Roman"/>
          <w:sz w:val="24"/>
          <w:szCs w:val="24"/>
        </w:rPr>
        <w:t xml:space="preserve">aw their jobs </w:t>
      </w:r>
      <w:r w:rsidR="00D65387">
        <w:rPr>
          <w:rFonts w:ascii="Times New Roman" w:hAnsi="Times New Roman" w:cs="Times New Roman"/>
          <w:sz w:val="24"/>
          <w:szCs w:val="24"/>
        </w:rPr>
        <w:t xml:space="preserve">merely </w:t>
      </w:r>
    </w:p>
    <w:p w14:paraId="15C9BD87" w14:textId="77777777" w:rsidR="000918D8" w:rsidRDefault="00980C7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as an interim on</w:t>
      </w:r>
      <w:r w:rsidR="00237DE1">
        <w:rPr>
          <w:rFonts w:ascii="Times New Roman" w:hAnsi="Times New Roman" w:cs="Times New Roman"/>
          <w:sz w:val="24"/>
          <w:szCs w:val="24"/>
        </w:rPr>
        <w:t xml:space="preserve"> the way to the establishment of a respectable household with a husband to take </w:t>
      </w:r>
    </w:p>
    <w:p w14:paraId="77789531" w14:textId="77777777" w:rsidR="00DA59A9" w:rsidRDefault="00237DE1"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over as breadwinner</w:t>
      </w:r>
      <w:r w:rsidR="00C64C85">
        <w:rPr>
          <w:rFonts w:ascii="Times New Roman" w:hAnsi="Times New Roman" w:cs="Times New Roman"/>
          <w:sz w:val="24"/>
          <w:szCs w:val="24"/>
        </w:rPr>
        <w:t xml:space="preserve"> and where they would live out their lives in the domestic sphere</w:t>
      </w:r>
      <w:r>
        <w:rPr>
          <w:rFonts w:ascii="Times New Roman" w:hAnsi="Times New Roman" w:cs="Times New Roman"/>
          <w:sz w:val="24"/>
          <w:szCs w:val="24"/>
        </w:rPr>
        <w:t>.</w:t>
      </w:r>
      <w:r w:rsidR="00BB12B0">
        <w:rPr>
          <w:rFonts w:ascii="Times New Roman" w:hAnsi="Times New Roman" w:cs="Times New Roman"/>
          <w:sz w:val="24"/>
          <w:szCs w:val="24"/>
        </w:rPr>
        <w:t xml:space="preserve"> </w:t>
      </w:r>
    </w:p>
    <w:p w14:paraId="1E8B897A" w14:textId="77777777" w:rsidR="00C849EA" w:rsidRDefault="001B3642" w:rsidP="00C849EA">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The new unions which were formed between 1900 and 1914 were largely white-collar </w:t>
      </w:r>
    </w:p>
    <w:p w14:paraId="489DFE89" w14:textId="77777777" w:rsidR="00C849EA" w:rsidRDefault="001B3642" w:rsidP="00C849EA">
      <w:pPr>
        <w:spacing w:after="240" w:line="360" w:lineRule="auto"/>
        <w:rPr>
          <w:rFonts w:ascii="Times New Roman" w:hAnsi="Times New Roman" w:cs="Times New Roman"/>
          <w:sz w:val="24"/>
          <w:szCs w:val="24"/>
        </w:rPr>
      </w:pPr>
      <w:r>
        <w:rPr>
          <w:rFonts w:ascii="Times New Roman" w:hAnsi="Times New Roman" w:cs="Times New Roman"/>
          <w:sz w:val="24"/>
          <w:szCs w:val="24"/>
        </w:rPr>
        <w:t>un</w:t>
      </w:r>
      <w:r w:rsidR="004B6D28">
        <w:rPr>
          <w:rFonts w:ascii="Times New Roman" w:hAnsi="Times New Roman" w:cs="Times New Roman"/>
          <w:sz w:val="24"/>
          <w:szCs w:val="24"/>
        </w:rPr>
        <w:t xml:space="preserve">ions for women of the lower middle classes such as the Association of Women Clerks in the </w:t>
      </w:r>
    </w:p>
    <w:p w14:paraId="158799FC" w14:textId="77777777" w:rsidR="00C849EA" w:rsidRDefault="004B6D28" w:rsidP="00C849EA">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Post Office and the Civil Service Typists’ Association, rather than working class unions such as </w:t>
      </w:r>
    </w:p>
    <w:p w14:paraId="259886EC" w14:textId="77777777" w:rsidR="00C849EA" w:rsidRDefault="004B6D28" w:rsidP="00C849EA">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those for textile workers which had been making up the </w:t>
      </w:r>
      <w:r w:rsidR="00D65387">
        <w:rPr>
          <w:rFonts w:ascii="Times New Roman" w:hAnsi="Times New Roman" w:cs="Times New Roman"/>
          <w:sz w:val="24"/>
          <w:szCs w:val="24"/>
        </w:rPr>
        <w:t xml:space="preserve">majority of unions. Although the </w:t>
      </w:r>
    </w:p>
    <w:p w14:paraId="392A7BFF" w14:textId="77777777" w:rsidR="00C849EA" w:rsidRDefault="00D65387" w:rsidP="00C849EA">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increased acceptance of women in the workforce could at least in part be attributed to the efforts </w:t>
      </w:r>
    </w:p>
    <w:p w14:paraId="1210A135" w14:textId="77777777" w:rsidR="00C849EA" w:rsidRDefault="00D65387" w:rsidP="00C849EA">
      <w:pPr>
        <w:spacing w:after="240" w:line="360" w:lineRule="auto"/>
        <w:rPr>
          <w:rFonts w:ascii="Times New Roman" w:hAnsi="Times New Roman" w:cs="Times New Roman"/>
          <w:sz w:val="24"/>
          <w:szCs w:val="24"/>
        </w:rPr>
      </w:pPr>
      <w:r>
        <w:rPr>
          <w:rFonts w:ascii="Times New Roman" w:hAnsi="Times New Roman" w:cs="Times New Roman"/>
          <w:sz w:val="24"/>
          <w:szCs w:val="24"/>
        </w:rPr>
        <w:t>of the WTUL, t</w:t>
      </w:r>
      <w:r w:rsidR="00003B83">
        <w:rPr>
          <w:rFonts w:ascii="Times New Roman" w:hAnsi="Times New Roman" w:cs="Times New Roman"/>
          <w:sz w:val="24"/>
          <w:szCs w:val="24"/>
        </w:rPr>
        <w:t>hese</w:t>
      </w:r>
      <w:r w:rsidR="004B6D28">
        <w:rPr>
          <w:rFonts w:ascii="Times New Roman" w:hAnsi="Times New Roman" w:cs="Times New Roman"/>
          <w:sz w:val="24"/>
          <w:szCs w:val="24"/>
        </w:rPr>
        <w:t xml:space="preserve"> unions tended to k</w:t>
      </w:r>
      <w:r>
        <w:rPr>
          <w:rFonts w:ascii="Times New Roman" w:hAnsi="Times New Roman" w:cs="Times New Roman"/>
          <w:sz w:val="24"/>
          <w:szCs w:val="24"/>
        </w:rPr>
        <w:t>eep their distance from it</w:t>
      </w:r>
      <w:r w:rsidR="004B6D28">
        <w:rPr>
          <w:rFonts w:ascii="Times New Roman" w:hAnsi="Times New Roman" w:cs="Times New Roman"/>
          <w:sz w:val="24"/>
          <w:szCs w:val="24"/>
        </w:rPr>
        <w:t>,</w:t>
      </w:r>
      <w:r w:rsidR="004B6D28">
        <w:rPr>
          <w:rStyle w:val="FootnoteReference"/>
          <w:rFonts w:ascii="Times New Roman" w:hAnsi="Times New Roman" w:cs="Times New Roman"/>
          <w:sz w:val="24"/>
          <w:szCs w:val="24"/>
        </w:rPr>
        <w:footnoteReference w:id="26"/>
      </w:r>
      <w:r w:rsidR="004B6D28" w:rsidRPr="004B6D28">
        <w:rPr>
          <w:rFonts w:ascii="Times New Roman" w:hAnsi="Times New Roman" w:cs="Times New Roman"/>
          <w:sz w:val="24"/>
          <w:szCs w:val="24"/>
        </w:rPr>
        <w:t xml:space="preserve"> </w:t>
      </w:r>
      <w:r>
        <w:rPr>
          <w:rFonts w:ascii="Times New Roman" w:hAnsi="Times New Roman" w:cs="Times New Roman"/>
          <w:sz w:val="24"/>
          <w:szCs w:val="24"/>
        </w:rPr>
        <w:t xml:space="preserve">possibly out of reluctance to </w:t>
      </w:r>
    </w:p>
    <w:p w14:paraId="174D9036" w14:textId="77777777" w:rsidR="00C849EA" w:rsidRDefault="00D65387" w:rsidP="00C849EA">
      <w:pPr>
        <w:spacing w:after="240" w:line="360" w:lineRule="auto"/>
        <w:rPr>
          <w:rFonts w:ascii="Times New Roman" w:hAnsi="Times New Roman" w:cs="Times New Roman"/>
          <w:sz w:val="24"/>
          <w:szCs w:val="24"/>
        </w:rPr>
      </w:pPr>
      <w:r>
        <w:rPr>
          <w:rFonts w:ascii="Times New Roman" w:hAnsi="Times New Roman" w:cs="Times New Roman"/>
          <w:sz w:val="24"/>
          <w:szCs w:val="24"/>
        </w:rPr>
        <w:t>be associated with the lower classes. T</w:t>
      </w:r>
      <w:r w:rsidR="004B6D28">
        <w:rPr>
          <w:rFonts w:ascii="Times New Roman" w:hAnsi="Times New Roman" w:cs="Times New Roman"/>
          <w:sz w:val="24"/>
          <w:szCs w:val="24"/>
        </w:rPr>
        <w:t xml:space="preserve">heir members made up a considerable amount of the </w:t>
      </w:r>
    </w:p>
    <w:p w14:paraId="08E4A326" w14:textId="77777777" w:rsidR="00C849EA" w:rsidRDefault="004B6D28" w:rsidP="00C849EA">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increase in the female labor force; commercial clerks, for example, were 24.5% female by 1911, </w:t>
      </w:r>
    </w:p>
    <w:p w14:paraId="6C456485" w14:textId="15A227FC" w:rsidR="00AF59AF" w:rsidRDefault="004B6D28" w:rsidP="00C849EA">
      <w:pPr>
        <w:spacing w:after="240" w:line="360" w:lineRule="auto"/>
        <w:rPr>
          <w:rFonts w:ascii="Times New Roman" w:hAnsi="Times New Roman" w:cs="Times New Roman"/>
          <w:sz w:val="24"/>
          <w:szCs w:val="24"/>
        </w:rPr>
      </w:pPr>
      <w:r>
        <w:rPr>
          <w:rFonts w:ascii="Times New Roman" w:hAnsi="Times New Roman" w:cs="Times New Roman"/>
          <w:sz w:val="24"/>
          <w:szCs w:val="24"/>
        </w:rPr>
        <w:t>up from 7.2% twenty years earlier.</w:t>
      </w:r>
      <w:r>
        <w:rPr>
          <w:rStyle w:val="FootnoteReference"/>
          <w:rFonts w:ascii="Times New Roman" w:hAnsi="Times New Roman" w:cs="Times New Roman"/>
          <w:sz w:val="24"/>
          <w:szCs w:val="24"/>
        </w:rPr>
        <w:footnoteReference w:id="27"/>
      </w:r>
      <w:r w:rsidR="00B709D1">
        <w:rPr>
          <w:rFonts w:ascii="Times New Roman" w:hAnsi="Times New Roman" w:cs="Times New Roman"/>
          <w:sz w:val="24"/>
          <w:szCs w:val="24"/>
        </w:rPr>
        <w:t xml:space="preserve"> </w:t>
      </w:r>
    </w:p>
    <w:p w14:paraId="3D2E3931" w14:textId="4C3FF367" w:rsidR="00AF59AF" w:rsidRDefault="00AF59AF"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One new union</w:t>
      </w:r>
      <w:r w:rsidR="00B709D1">
        <w:rPr>
          <w:rFonts w:ascii="Times New Roman" w:hAnsi="Times New Roman" w:cs="Times New Roman"/>
          <w:sz w:val="24"/>
          <w:szCs w:val="24"/>
        </w:rPr>
        <w:t xml:space="preserve"> which did focus</w:t>
      </w:r>
      <w:r w:rsidR="00D65387">
        <w:rPr>
          <w:rFonts w:ascii="Times New Roman" w:hAnsi="Times New Roman" w:cs="Times New Roman"/>
          <w:sz w:val="24"/>
          <w:szCs w:val="24"/>
        </w:rPr>
        <w:t xml:space="preserve"> primarily </w:t>
      </w:r>
      <w:r w:rsidR="00802382">
        <w:rPr>
          <w:rFonts w:ascii="Times New Roman" w:hAnsi="Times New Roman" w:cs="Times New Roman"/>
          <w:sz w:val="24"/>
          <w:szCs w:val="24"/>
        </w:rPr>
        <w:t xml:space="preserve">on the working class </w:t>
      </w:r>
      <w:r w:rsidR="00B709D1">
        <w:rPr>
          <w:rFonts w:ascii="Times New Roman" w:hAnsi="Times New Roman" w:cs="Times New Roman"/>
          <w:sz w:val="24"/>
          <w:szCs w:val="24"/>
        </w:rPr>
        <w:t xml:space="preserve">was the National Federation </w:t>
      </w:r>
    </w:p>
    <w:p w14:paraId="3154DA34" w14:textId="77777777" w:rsidR="00AF59AF" w:rsidRDefault="00C95D6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of Women Workers, creat</w:t>
      </w:r>
      <w:r w:rsidR="00B709D1">
        <w:rPr>
          <w:rFonts w:ascii="Times New Roman" w:hAnsi="Times New Roman" w:cs="Times New Roman"/>
          <w:sz w:val="24"/>
          <w:szCs w:val="24"/>
        </w:rPr>
        <w:t xml:space="preserve">ed specifically to help women who were excluded from male unions. </w:t>
      </w:r>
    </w:p>
    <w:p w14:paraId="1F43C8B8" w14:textId="77777777" w:rsidR="00AF59AF" w:rsidRDefault="00C95D6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NFWW was formed in 1906 by the WTUL, </w:t>
      </w:r>
      <w:r w:rsidR="00ED622A">
        <w:rPr>
          <w:rFonts w:ascii="Times New Roman" w:hAnsi="Times New Roman" w:cs="Times New Roman"/>
          <w:sz w:val="24"/>
          <w:szCs w:val="24"/>
        </w:rPr>
        <w:t xml:space="preserve">which had </w:t>
      </w:r>
      <w:r w:rsidR="00AF59AF">
        <w:rPr>
          <w:rFonts w:ascii="Times New Roman" w:hAnsi="Times New Roman" w:cs="Times New Roman"/>
          <w:sz w:val="24"/>
          <w:szCs w:val="24"/>
        </w:rPr>
        <w:t xml:space="preserve">been </w:t>
      </w:r>
      <w:r w:rsidR="00324B43">
        <w:rPr>
          <w:rFonts w:ascii="Times New Roman" w:hAnsi="Times New Roman" w:cs="Times New Roman"/>
          <w:sz w:val="24"/>
          <w:szCs w:val="24"/>
        </w:rPr>
        <w:t xml:space="preserve">trying to organize women </w:t>
      </w:r>
    </w:p>
    <w:p w14:paraId="06780DCB" w14:textId="77777777" w:rsidR="00AF59AF" w:rsidRDefault="00324B4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workers alongside men but frequently found its efforts frustrated due to the lack of extant unions </w:t>
      </w:r>
    </w:p>
    <w:p w14:paraId="46B5DB25" w14:textId="77777777" w:rsidR="00AF59AF" w:rsidRDefault="00324B4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in many female-dominate</w:t>
      </w:r>
      <w:r w:rsidR="00AB2FF0">
        <w:rPr>
          <w:rFonts w:ascii="Times New Roman" w:hAnsi="Times New Roman" w:cs="Times New Roman"/>
          <w:sz w:val="24"/>
          <w:szCs w:val="24"/>
        </w:rPr>
        <w:t>d trades and the refusal of many</w:t>
      </w:r>
      <w:r>
        <w:rPr>
          <w:rFonts w:ascii="Times New Roman" w:hAnsi="Times New Roman" w:cs="Times New Roman"/>
          <w:sz w:val="24"/>
          <w:szCs w:val="24"/>
        </w:rPr>
        <w:t xml:space="preserve"> male unions to allow female members.</w:t>
      </w:r>
      <w:r w:rsidR="00AF59AF">
        <w:rPr>
          <w:rFonts w:ascii="Times New Roman" w:hAnsi="Times New Roman" w:cs="Times New Roman"/>
          <w:sz w:val="24"/>
          <w:szCs w:val="24"/>
        </w:rPr>
        <w:t xml:space="preserve"> </w:t>
      </w:r>
    </w:p>
    <w:p w14:paraId="49A4EF56" w14:textId="77777777" w:rsidR="00AF59AF" w:rsidRDefault="006D049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Under its president Mary MacArt</w:t>
      </w:r>
      <w:r w:rsidR="00ED622A">
        <w:rPr>
          <w:rFonts w:ascii="Times New Roman" w:hAnsi="Times New Roman" w:cs="Times New Roman"/>
          <w:sz w:val="24"/>
          <w:szCs w:val="24"/>
        </w:rPr>
        <w:t xml:space="preserve">hur, also the secretary of the </w:t>
      </w:r>
      <w:r>
        <w:rPr>
          <w:rFonts w:ascii="Times New Roman" w:hAnsi="Times New Roman" w:cs="Times New Roman"/>
          <w:sz w:val="24"/>
          <w:szCs w:val="24"/>
        </w:rPr>
        <w:t>WTUL,</w:t>
      </w:r>
      <w:r w:rsidR="00324B43">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1138B5">
        <w:rPr>
          <w:rFonts w:ascii="Times New Roman" w:hAnsi="Times New Roman" w:cs="Times New Roman"/>
          <w:sz w:val="24"/>
          <w:szCs w:val="24"/>
        </w:rPr>
        <w:t xml:space="preserve">the NFWW recruited </w:t>
      </w:r>
    </w:p>
    <w:p w14:paraId="577E885D" w14:textId="77777777" w:rsidR="00AF59AF" w:rsidRDefault="001138B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members from hitherto </w:t>
      </w:r>
      <w:r w:rsidR="000975FE">
        <w:rPr>
          <w:rFonts w:ascii="Times New Roman" w:hAnsi="Times New Roman" w:cs="Times New Roman"/>
          <w:sz w:val="24"/>
          <w:szCs w:val="24"/>
        </w:rPr>
        <w:t>non-</w:t>
      </w:r>
      <w:r w:rsidR="00431447">
        <w:rPr>
          <w:rFonts w:ascii="Times New Roman" w:hAnsi="Times New Roman" w:cs="Times New Roman"/>
          <w:sz w:val="24"/>
          <w:szCs w:val="24"/>
        </w:rPr>
        <w:t>unionized female-dominated</w:t>
      </w:r>
      <w:r>
        <w:rPr>
          <w:rFonts w:ascii="Times New Roman" w:hAnsi="Times New Roman" w:cs="Times New Roman"/>
          <w:sz w:val="24"/>
          <w:szCs w:val="24"/>
        </w:rPr>
        <w:t xml:space="preserve"> industries such as </w:t>
      </w:r>
      <w:r w:rsidR="00431447">
        <w:rPr>
          <w:rFonts w:ascii="Times New Roman" w:hAnsi="Times New Roman" w:cs="Times New Roman"/>
          <w:sz w:val="24"/>
          <w:szCs w:val="24"/>
        </w:rPr>
        <w:t xml:space="preserve">clothes-making and </w:t>
      </w:r>
    </w:p>
    <w:p w14:paraId="2C42349F" w14:textId="77777777" w:rsidR="00AF59AF" w:rsidRDefault="00431447"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food service, as well as women who worked in male industries but had been unable to join a </w:t>
      </w:r>
    </w:p>
    <w:p w14:paraId="02E993A1" w14:textId="77777777" w:rsidR="002F5A98" w:rsidRDefault="00431447"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male union. Within ei</w:t>
      </w:r>
      <w:r w:rsidR="002F5A98">
        <w:rPr>
          <w:rFonts w:ascii="Times New Roman" w:hAnsi="Times New Roman" w:cs="Times New Roman"/>
          <w:sz w:val="24"/>
          <w:szCs w:val="24"/>
        </w:rPr>
        <w:t>ght years it boasted 76</w:t>
      </w:r>
      <w:r>
        <w:rPr>
          <w:rFonts w:ascii="Times New Roman" w:hAnsi="Times New Roman" w:cs="Times New Roman"/>
          <w:sz w:val="24"/>
          <w:szCs w:val="24"/>
        </w:rPr>
        <w:t xml:space="preserve"> branches with abou</w:t>
      </w:r>
      <w:r w:rsidR="002F5A98">
        <w:rPr>
          <w:rFonts w:ascii="Times New Roman" w:hAnsi="Times New Roman" w:cs="Times New Roman"/>
          <w:sz w:val="24"/>
          <w:szCs w:val="24"/>
        </w:rPr>
        <w:t>t 10,000</w:t>
      </w:r>
      <w:r>
        <w:rPr>
          <w:rFonts w:ascii="Times New Roman" w:hAnsi="Times New Roman" w:cs="Times New Roman"/>
          <w:sz w:val="24"/>
          <w:szCs w:val="24"/>
        </w:rPr>
        <w:t xml:space="preserve"> members between </w:t>
      </w:r>
    </w:p>
    <w:p w14:paraId="55D12F20" w14:textId="77777777" w:rsidR="002F5A98" w:rsidRDefault="00431447"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them.</w:t>
      </w:r>
      <w:r>
        <w:rPr>
          <w:rStyle w:val="FootnoteReference"/>
          <w:rFonts w:ascii="Times New Roman" w:hAnsi="Times New Roman" w:cs="Times New Roman"/>
          <w:sz w:val="24"/>
          <w:szCs w:val="24"/>
        </w:rPr>
        <w:footnoteReference w:id="29"/>
      </w:r>
      <w:r w:rsidR="003E44FF">
        <w:rPr>
          <w:rFonts w:ascii="Times New Roman" w:hAnsi="Times New Roman" w:cs="Times New Roman"/>
          <w:sz w:val="24"/>
          <w:szCs w:val="24"/>
        </w:rPr>
        <w:t xml:space="preserve"> </w:t>
      </w:r>
      <w:r w:rsidR="00CA4C96">
        <w:rPr>
          <w:rFonts w:ascii="Times New Roman" w:hAnsi="Times New Roman" w:cs="Times New Roman"/>
          <w:sz w:val="24"/>
          <w:szCs w:val="24"/>
        </w:rPr>
        <w:t>The</w:t>
      </w:r>
      <w:r w:rsidR="00ED622A">
        <w:rPr>
          <w:rFonts w:ascii="Times New Roman" w:hAnsi="Times New Roman" w:cs="Times New Roman"/>
          <w:sz w:val="24"/>
          <w:szCs w:val="24"/>
        </w:rPr>
        <w:t xml:space="preserve"> NFWW granted members who were </w:t>
      </w:r>
      <w:r w:rsidR="00CA4C96">
        <w:rPr>
          <w:rFonts w:ascii="Times New Roman" w:hAnsi="Times New Roman" w:cs="Times New Roman"/>
          <w:sz w:val="24"/>
          <w:szCs w:val="24"/>
        </w:rPr>
        <w:t xml:space="preserve">leaving to get married a special “dowry” </w:t>
      </w:r>
    </w:p>
    <w:p w14:paraId="5509BBD6" w14:textId="77777777" w:rsidR="002F5A98" w:rsidRDefault="00CA4C9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payment, but Ma</w:t>
      </w:r>
      <w:r w:rsidR="00ED622A">
        <w:rPr>
          <w:rFonts w:ascii="Times New Roman" w:hAnsi="Times New Roman" w:cs="Times New Roman"/>
          <w:sz w:val="24"/>
          <w:szCs w:val="24"/>
        </w:rPr>
        <w:t xml:space="preserve">cArthur was less interested in </w:t>
      </w:r>
      <w:r>
        <w:rPr>
          <w:rFonts w:ascii="Times New Roman" w:hAnsi="Times New Roman" w:cs="Times New Roman"/>
          <w:sz w:val="24"/>
          <w:szCs w:val="24"/>
        </w:rPr>
        <w:t xml:space="preserve">promoting marriage and traditional roles for </w:t>
      </w:r>
    </w:p>
    <w:p w14:paraId="7177F015" w14:textId="77777777" w:rsidR="002F5A98" w:rsidRDefault="00CA4C9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women than she was</w:t>
      </w:r>
      <w:r w:rsidR="008536A2">
        <w:rPr>
          <w:rFonts w:ascii="Times New Roman" w:hAnsi="Times New Roman" w:cs="Times New Roman"/>
          <w:sz w:val="24"/>
          <w:szCs w:val="24"/>
        </w:rPr>
        <w:t xml:space="preserve"> in improving the labor market to prevent women</w:t>
      </w:r>
      <w:r>
        <w:rPr>
          <w:rFonts w:ascii="Times New Roman" w:hAnsi="Times New Roman" w:cs="Times New Roman"/>
          <w:sz w:val="24"/>
          <w:szCs w:val="24"/>
        </w:rPr>
        <w:t xml:space="preserve"> feeling forced to </w:t>
      </w:r>
      <w:r w:rsidR="008536A2">
        <w:rPr>
          <w:rFonts w:ascii="Times New Roman" w:hAnsi="Times New Roman" w:cs="Times New Roman"/>
          <w:sz w:val="24"/>
          <w:szCs w:val="24"/>
        </w:rPr>
        <w:t xml:space="preserve">marry as </w:t>
      </w:r>
    </w:p>
    <w:p w14:paraId="214252B0" w14:textId="77777777" w:rsidR="002F5A98" w:rsidRDefault="008536A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an</w:t>
      </w:r>
      <w:r w:rsidR="00CA4C96">
        <w:rPr>
          <w:rFonts w:ascii="Times New Roman" w:hAnsi="Times New Roman" w:cs="Times New Roman"/>
          <w:sz w:val="24"/>
          <w:szCs w:val="24"/>
        </w:rPr>
        <w:t xml:space="preserve"> escape</w:t>
      </w:r>
      <w:r>
        <w:rPr>
          <w:rFonts w:ascii="Times New Roman" w:hAnsi="Times New Roman" w:cs="Times New Roman"/>
          <w:sz w:val="24"/>
          <w:szCs w:val="24"/>
        </w:rPr>
        <w:t xml:space="preserve"> from</w:t>
      </w:r>
      <w:r w:rsidR="00CA4C96">
        <w:rPr>
          <w:rFonts w:ascii="Times New Roman" w:hAnsi="Times New Roman" w:cs="Times New Roman"/>
          <w:sz w:val="24"/>
          <w:szCs w:val="24"/>
        </w:rPr>
        <w:t xml:space="preserve"> the misery of bad work conditions.</w:t>
      </w:r>
      <w:r w:rsidR="00CA4C96">
        <w:rPr>
          <w:rStyle w:val="FootnoteReference"/>
          <w:rFonts w:ascii="Times New Roman" w:hAnsi="Times New Roman" w:cs="Times New Roman"/>
          <w:sz w:val="24"/>
          <w:szCs w:val="24"/>
        </w:rPr>
        <w:footnoteReference w:id="30"/>
      </w:r>
      <w:r w:rsidR="00E00007">
        <w:rPr>
          <w:rFonts w:ascii="Times New Roman" w:hAnsi="Times New Roman" w:cs="Times New Roman"/>
          <w:sz w:val="24"/>
          <w:szCs w:val="24"/>
        </w:rPr>
        <w:t xml:space="preserve"> </w:t>
      </w:r>
      <w:r w:rsidR="003E44FF">
        <w:rPr>
          <w:rFonts w:ascii="Times New Roman" w:hAnsi="Times New Roman" w:cs="Times New Roman"/>
          <w:sz w:val="24"/>
          <w:szCs w:val="24"/>
        </w:rPr>
        <w:t xml:space="preserve">Notably, she herself delayed marriage in </w:t>
      </w:r>
    </w:p>
    <w:p w14:paraId="086AE390" w14:textId="77777777" w:rsidR="002F5A98" w:rsidRDefault="003E44F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favor of her vocation in labor organization. Despite the fact that suitor William Anderson</w:t>
      </w:r>
      <w:r w:rsidR="00802382">
        <w:rPr>
          <w:rFonts w:ascii="Times New Roman" w:hAnsi="Times New Roman" w:cs="Times New Roman"/>
          <w:sz w:val="24"/>
          <w:szCs w:val="24"/>
        </w:rPr>
        <w:t>,</w:t>
      </w:r>
      <w:r>
        <w:rPr>
          <w:rFonts w:ascii="Times New Roman" w:hAnsi="Times New Roman" w:cs="Times New Roman"/>
          <w:sz w:val="24"/>
          <w:szCs w:val="24"/>
        </w:rPr>
        <w:t xml:space="preserve"> a </w:t>
      </w:r>
    </w:p>
    <w:p w14:paraId="07A8B294" w14:textId="77777777" w:rsidR="008536A2" w:rsidRDefault="003E44F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fellow trade unionist, first proposed to her in 1903, MacArthur refused to marry him until 1911 </w:t>
      </w:r>
    </w:p>
    <w:p w14:paraId="6DD79222" w14:textId="77777777" w:rsidR="00CC5823" w:rsidRDefault="003E44F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because her work came first.</w:t>
      </w:r>
      <w:r>
        <w:rPr>
          <w:rStyle w:val="FootnoteReference"/>
          <w:rFonts w:ascii="Times New Roman" w:hAnsi="Times New Roman" w:cs="Times New Roman"/>
          <w:sz w:val="24"/>
          <w:szCs w:val="24"/>
        </w:rPr>
        <w:footnoteReference w:id="31"/>
      </w:r>
    </w:p>
    <w:p w14:paraId="4A48FD14" w14:textId="77777777" w:rsidR="000D0058" w:rsidRDefault="00802382" w:rsidP="000D0058">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The </w:t>
      </w:r>
      <w:r w:rsidR="00AF59AF">
        <w:rPr>
          <w:rFonts w:ascii="Times New Roman" w:hAnsi="Times New Roman" w:cs="Times New Roman"/>
          <w:sz w:val="24"/>
          <w:szCs w:val="24"/>
        </w:rPr>
        <w:t>NFWW was one of two new</w:t>
      </w:r>
      <w:r w:rsidR="00B234A5">
        <w:rPr>
          <w:rFonts w:ascii="Times New Roman" w:hAnsi="Times New Roman" w:cs="Times New Roman"/>
          <w:sz w:val="24"/>
          <w:szCs w:val="24"/>
        </w:rPr>
        <w:t xml:space="preserve"> working-class unions involving women </w:t>
      </w:r>
      <w:r w:rsidR="00AF59AF">
        <w:rPr>
          <w:rFonts w:ascii="Times New Roman" w:hAnsi="Times New Roman" w:cs="Times New Roman"/>
          <w:sz w:val="24"/>
          <w:szCs w:val="24"/>
        </w:rPr>
        <w:t xml:space="preserve">which were </w:t>
      </w:r>
    </w:p>
    <w:p w14:paraId="41F564EE" w14:textId="77777777" w:rsidR="000D0058" w:rsidRDefault="00AF59AF" w:rsidP="000D0058">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formed around the turn of the twentieth century. The other </w:t>
      </w:r>
      <w:r w:rsidR="00802382">
        <w:rPr>
          <w:rFonts w:ascii="Times New Roman" w:hAnsi="Times New Roman" w:cs="Times New Roman"/>
          <w:sz w:val="24"/>
          <w:szCs w:val="24"/>
        </w:rPr>
        <w:t xml:space="preserve">was called simply the Workers’ </w:t>
      </w:r>
    </w:p>
    <w:p w14:paraId="40C148C8" w14:textId="77777777" w:rsidR="000D0058" w:rsidRDefault="00802382" w:rsidP="000D0058">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Union. </w:t>
      </w:r>
      <w:r w:rsidR="003F137F">
        <w:rPr>
          <w:rFonts w:ascii="Times New Roman" w:hAnsi="Times New Roman" w:cs="Times New Roman"/>
          <w:sz w:val="24"/>
          <w:szCs w:val="24"/>
        </w:rPr>
        <w:t>Founded in 1898, it sought to attract</w:t>
      </w:r>
      <w:r>
        <w:rPr>
          <w:rFonts w:ascii="Times New Roman" w:hAnsi="Times New Roman" w:cs="Times New Roman"/>
          <w:sz w:val="24"/>
          <w:szCs w:val="24"/>
        </w:rPr>
        <w:t xml:space="preserve"> female as well as </w:t>
      </w:r>
      <w:r w:rsidR="003F137F">
        <w:rPr>
          <w:rFonts w:ascii="Times New Roman" w:hAnsi="Times New Roman" w:cs="Times New Roman"/>
          <w:sz w:val="24"/>
          <w:szCs w:val="24"/>
        </w:rPr>
        <w:t>male member</w:t>
      </w:r>
      <w:r>
        <w:rPr>
          <w:rFonts w:ascii="Times New Roman" w:hAnsi="Times New Roman" w:cs="Times New Roman"/>
          <w:sz w:val="24"/>
          <w:szCs w:val="24"/>
        </w:rPr>
        <w:t xml:space="preserve">s from the beginning. </w:t>
      </w:r>
    </w:p>
    <w:p w14:paraId="1695ADE1" w14:textId="77777777" w:rsidR="000D0058" w:rsidRDefault="00802382" w:rsidP="000D0058">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WU was a general union for unskilled and low-skilled laborers of all descriptions who did </w:t>
      </w:r>
    </w:p>
    <w:p w14:paraId="491B695E" w14:textId="5211F94C" w:rsidR="00B234A5" w:rsidRDefault="00B234A5" w:rsidP="000D0058">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not </w:t>
      </w:r>
      <w:r w:rsidR="00802382">
        <w:rPr>
          <w:rFonts w:ascii="Times New Roman" w:hAnsi="Times New Roman" w:cs="Times New Roman"/>
          <w:sz w:val="24"/>
          <w:szCs w:val="24"/>
        </w:rPr>
        <w:t xml:space="preserve">happen to have a convenient specialized union to belong to. Its low membership dues gave </w:t>
      </w:r>
    </w:p>
    <w:p w14:paraId="3BA62493" w14:textId="77777777" w:rsidR="00B234A5" w:rsidRDefault="0080238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lower-paid female workers a better chance at full membership privileges, although it saw only </w:t>
      </w:r>
    </w:p>
    <w:p w14:paraId="6FD5E4AE" w14:textId="77777777" w:rsidR="00B234A5" w:rsidRDefault="0080238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limited success in recruiting women until the appointment in 1912 of Julia Varley as its first </w:t>
      </w:r>
    </w:p>
    <w:p w14:paraId="7BB2D9C6" w14:textId="77777777" w:rsidR="00B234A5" w:rsidRDefault="0080238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female organizer.</w:t>
      </w:r>
      <w:r w:rsidR="00806EDA">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Even after Varley’s appointment, the WU maintained a far greater male than </w:t>
      </w:r>
    </w:p>
    <w:p w14:paraId="175976CB" w14:textId="77777777" w:rsidR="00B234A5" w:rsidRDefault="0080238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female membership, and it saw the NFWW as its rival in recruiting female members. Possibly </w:t>
      </w:r>
    </w:p>
    <w:p w14:paraId="5E2F18F2" w14:textId="77777777" w:rsidR="00B234A5" w:rsidRDefault="0080238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the WU’s smaller female membership was due to the fact that, despite its</w:t>
      </w:r>
      <w:r w:rsidR="00806EDA">
        <w:rPr>
          <w:rFonts w:ascii="Times New Roman" w:hAnsi="Times New Roman" w:cs="Times New Roman"/>
          <w:sz w:val="24"/>
          <w:szCs w:val="24"/>
        </w:rPr>
        <w:t xml:space="preserve"> claims to promote the </w:t>
      </w:r>
    </w:p>
    <w:p w14:paraId="4FDCD587" w14:textId="77777777" w:rsidR="00B234A5" w:rsidRDefault="00806ED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interests of its members regardless of gender</w:t>
      </w:r>
      <w:r w:rsidR="00802382">
        <w:rPr>
          <w:rFonts w:ascii="Times New Roman" w:hAnsi="Times New Roman" w:cs="Times New Roman"/>
          <w:sz w:val="24"/>
          <w:szCs w:val="24"/>
        </w:rPr>
        <w:t xml:space="preserve">, in practice it </w:t>
      </w:r>
      <w:r w:rsidR="003F137F">
        <w:rPr>
          <w:rFonts w:ascii="Times New Roman" w:hAnsi="Times New Roman" w:cs="Times New Roman"/>
          <w:sz w:val="24"/>
          <w:szCs w:val="24"/>
        </w:rPr>
        <w:t>primarily focused on</w:t>
      </w:r>
      <w:r w:rsidR="00232C10">
        <w:rPr>
          <w:rFonts w:ascii="Times New Roman" w:hAnsi="Times New Roman" w:cs="Times New Roman"/>
          <w:sz w:val="24"/>
          <w:szCs w:val="24"/>
        </w:rPr>
        <w:t xml:space="preserve"> </w:t>
      </w:r>
      <w:r>
        <w:rPr>
          <w:rFonts w:ascii="Times New Roman" w:hAnsi="Times New Roman" w:cs="Times New Roman"/>
          <w:sz w:val="24"/>
          <w:szCs w:val="24"/>
        </w:rPr>
        <w:t xml:space="preserve">its male </w:t>
      </w:r>
    </w:p>
    <w:p w14:paraId="65F87F2C" w14:textId="77777777" w:rsidR="00B234A5" w:rsidRDefault="00806ED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members. Fe</w:t>
      </w:r>
      <w:r w:rsidR="00151D93">
        <w:rPr>
          <w:rFonts w:ascii="Times New Roman" w:hAnsi="Times New Roman" w:cs="Times New Roman"/>
          <w:sz w:val="24"/>
          <w:szCs w:val="24"/>
        </w:rPr>
        <w:t xml:space="preserve">male members </w:t>
      </w:r>
      <w:r>
        <w:rPr>
          <w:rFonts w:ascii="Times New Roman" w:hAnsi="Times New Roman" w:cs="Times New Roman"/>
          <w:sz w:val="24"/>
          <w:szCs w:val="24"/>
        </w:rPr>
        <w:t xml:space="preserve">were relegated to the “women’s </w:t>
      </w:r>
      <w:r w:rsidR="003F137F">
        <w:rPr>
          <w:rFonts w:ascii="Times New Roman" w:hAnsi="Times New Roman" w:cs="Times New Roman"/>
          <w:sz w:val="24"/>
          <w:szCs w:val="24"/>
        </w:rPr>
        <w:t xml:space="preserve">department” of the union (headed by </w:t>
      </w:r>
    </w:p>
    <w:p w14:paraId="0933A0BE" w14:textId="77777777" w:rsidR="00B234A5" w:rsidRDefault="003F137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Varley)</w:t>
      </w:r>
      <w:r w:rsidR="00151D93">
        <w:rPr>
          <w:rFonts w:ascii="Times New Roman" w:hAnsi="Times New Roman" w:cs="Times New Roman"/>
          <w:sz w:val="24"/>
          <w:szCs w:val="24"/>
        </w:rPr>
        <w:t>,</w:t>
      </w:r>
      <w:r w:rsidR="00806EDA">
        <w:rPr>
          <w:rFonts w:ascii="Times New Roman" w:hAnsi="Times New Roman" w:cs="Times New Roman"/>
          <w:sz w:val="24"/>
          <w:szCs w:val="24"/>
        </w:rPr>
        <w:t xml:space="preserve"> and the WU </w:t>
      </w:r>
      <w:r w:rsidR="00806EDA">
        <w:rPr>
          <w:rFonts w:ascii="Times New Roman" w:hAnsi="Times New Roman" w:cs="Times New Roman"/>
          <w:i/>
          <w:sz w:val="24"/>
          <w:szCs w:val="24"/>
        </w:rPr>
        <w:t>Record</w:t>
      </w:r>
      <w:r w:rsidR="00806EDA">
        <w:rPr>
          <w:rFonts w:ascii="Times New Roman" w:hAnsi="Times New Roman" w:cs="Times New Roman"/>
          <w:sz w:val="24"/>
          <w:szCs w:val="24"/>
        </w:rPr>
        <w:t xml:space="preserve"> often printed</w:t>
      </w:r>
      <w:r>
        <w:rPr>
          <w:rFonts w:ascii="Times New Roman" w:hAnsi="Times New Roman" w:cs="Times New Roman"/>
          <w:sz w:val="24"/>
          <w:szCs w:val="24"/>
        </w:rPr>
        <w:t xml:space="preserve"> semi-paternalistic</w:t>
      </w:r>
      <w:r w:rsidR="00806EDA">
        <w:rPr>
          <w:rFonts w:ascii="Times New Roman" w:hAnsi="Times New Roman" w:cs="Times New Roman"/>
          <w:sz w:val="24"/>
          <w:szCs w:val="24"/>
        </w:rPr>
        <w:t xml:space="preserve"> articles about the terrible conditions </w:t>
      </w:r>
    </w:p>
    <w:p w14:paraId="1CAA3FC4" w14:textId="77777777" w:rsidR="00B234A5" w:rsidRDefault="00806ED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that poor, weak women suffered at work without bothering to get a female perspective on the </w:t>
      </w:r>
    </w:p>
    <w:p w14:paraId="4A5CF228" w14:textId="77777777" w:rsidR="00B234A5" w:rsidRDefault="00806ED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matter. </w:t>
      </w:r>
      <w:r w:rsidR="00AE63A6">
        <w:rPr>
          <w:rFonts w:ascii="Times New Roman" w:hAnsi="Times New Roman" w:cs="Times New Roman"/>
          <w:sz w:val="24"/>
          <w:szCs w:val="24"/>
        </w:rPr>
        <w:t>The WU</w:t>
      </w:r>
      <w:r>
        <w:rPr>
          <w:rFonts w:ascii="Times New Roman" w:hAnsi="Times New Roman" w:cs="Times New Roman"/>
          <w:sz w:val="24"/>
          <w:szCs w:val="24"/>
        </w:rPr>
        <w:t xml:space="preserve"> also often held branch meetings in pubs, where a respectable </w:t>
      </w:r>
      <w:r w:rsidR="00232C10">
        <w:rPr>
          <w:rFonts w:ascii="Times New Roman" w:hAnsi="Times New Roman" w:cs="Times New Roman"/>
          <w:sz w:val="24"/>
          <w:szCs w:val="24"/>
        </w:rPr>
        <w:t>woma</w:t>
      </w:r>
      <w:r>
        <w:rPr>
          <w:rFonts w:ascii="Times New Roman" w:hAnsi="Times New Roman" w:cs="Times New Roman"/>
          <w:sz w:val="24"/>
          <w:szCs w:val="24"/>
        </w:rPr>
        <w:t xml:space="preserve">n would </w:t>
      </w:r>
    </w:p>
    <w:p w14:paraId="6AC2CBF5" w14:textId="77777777" w:rsidR="00B234A5" w:rsidRDefault="00806EDA"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generally never set foot unless escorted by a male protector.</w:t>
      </w:r>
      <w:r>
        <w:rPr>
          <w:rStyle w:val="FootnoteReference"/>
          <w:rFonts w:ascii="Times New Roman" w:hAnsi="Times New Roman" w:cs="Times New Roman"/>
          <w:sz w:val="24"/>
          <w:szCs w:val="24"/>
        </w:rPr>
        <w:footnoteReference w:id="33"/>
      </w:r>
      <w:r w:rsidR="00151D93">
        <w:rPr>
          <w:rFonts w:ascii="Times New Roman" w:hAnsi="Times New Roman" w:cs="Times New Roman"/>
          <w:sz w:val="24"/>
          <w:szCs w:val="24"/>
        </w:rPr>
        <w:t xml:space="preserve"> Varley, however, believed in the </w:t>
      </w:r>
    </w:p>
    <w:p w14:paraId="4E1777A1" w14:textId="77777777" w:rsidR="00B234A5" w:rsidRDefault="00151D9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importance of gender-integrated unions, and expressed confidence in what she called the WU’s </w:t>
      </w:r>
    </w:p>
    <w:p w14:paraId="75553E77" w14:textId="77777777" w:rsidR="00B234A5" w:rsidRDefault="00151D93" w:rsidP="00A63543">
      <w:pPr>
        <w:spacing w:after="240" w:line="360" w:lineRule="auto"/>
        <w:rPr>
          <w:rFonts w:ascii="Times New Roman" w:hAnsi="Times New Roman" w:cs="Times New Roman"/>
          <w:sz w:val="24"/>
        </w:rPr>
      </w:pPr>
      <w:r>
        <w:rPr>
          <w:rFonts w:ascii="Times New Roman" w:hAnsi="Times New Roman" w:cs="Times New Roman"/>
          <w:sz w:val="24"/>
          <w:szCs w:val="24"/>
        </w:rPr>
        <w:t>placing of women “</w:t>
      </w:r>
      <w:r w:rsidRPr="00151D93">
        <w:rPr>
          <w:rFonts w:ascii="Times New Roman" w:hAnsi="Times New Roman" w:cs="Times New Roman"/>
          <w:sz w:val="24"/>
        </w:rPr>
        <w:t>on an equal footing w</w:t>
      </w:r>
      <w:bookmarkStart w:id="1" w:name="f57-text"/>
      <w:r w:rsidRPr="00151D93">
        <w:rPr>
          <w:rFonts w:ascii="Times New Roman" w:hAnsi="Times New Roman" w:cs="Times New Roman"/>
          <w:sz w:val="24"/>
        </w:rPr>
        <w:t>ith their fathers and brothers</w:t>
      </w:r>
      <w:bookmarkEnd w:id="1"/>
      <w:r w:rsidR="003F137F">
        <w:rPr>
          <w:rFonts w:ascii="Times New Roman" w:hAnsi="Times New Roman" w:cs="Times New Roman"/>
          <w:sz w:val="24"/>
        </w:rPr>
        <w:t>.</w:t>
      </w:r>
      <w:r w:rsidRPr="00151D93">
        <w:rPr>
          <w:rFonts w:ascii="Times New Roman" w:hAnsi="Times New Roman" w:cs="Times New Roman"/>
          <w:sz w:val="24"/>
        </w:rPr>
        <w:t>”</w:t>
      </w:r>
      <w:r>
        <w:rPr>
          <w:rStyle w:val="FootnoteReference"/>
          <w:rFonts w:ascii="Times New Roman" w:hAnsi="Times New Roman" w:cs="Times New Roman"/>
          <w:sz w:val="24"/>
        </w:rPr>
        <w:footnoteReference w:id="34"/>
      </w:r>
      <w:r w:rsidR="003F137F">
        <w:rPr>
          <w:rFonts w:ascii="Times New Roman" w:hAnsi="Times New Roman" w:cs="Times New Roman"/>
          <w:sz w:val="24"/>
        </w:rPr>
        <w:t xml:space="preserve"> It was true that in </w:t>
      </w:r>
    </w:p>
    <w:p w14:paraId="624A5968" w14:textId="77777777" w:rsidR="00B234A5" w:rsidRDefault="003F137F" w:rsidP="00A63543">
      <w:pPr>
        <w:spacing w:after="240" w:line="360" w:lineRule="auto"/>
        <w:rPr>
          <w:rFonts w:ascii="Times New Roman" w:hAnsi="Times New Roman" w:cs="Times New Roman"/>
          <w:sz w:val="24"/>
        </w:rPr>
      </w:pPr>
      <w:r>
        <w:rPr>
          <w:rFonts w:ascii="Times New Roman" w:hAnsi="Times New Roman" w:cs="Times New Roman"/>
          <w:sz w:val="24"/>
        </w:rPr>
        <w:t xml:space="preserve">allowing women full membership from the beginning, and in making at least some efforts at </w:t>
      </w:r>
    </w:p>
    <w:p w14:paraId="5954E67D" w14:textId="77777777" w:rsidR="00B234A5" w:rsidRDefault="003F137F" w:rsidP="00A63543">
      <w:pPr>
        <w:spacing w:after="240" w:line="360" w:lineRule="auto"/>
        <w:rPr>
          <w:rFonts w:ascii="Times New Roman" w:hAnsi="Times New Roman" w:cs="Times New Roman"/>
          <w:sz w:val="24"/>
        </w:rPr>
      </w:pPr>
      <w:r>
        <w:rPr>
          <w:rFonts w:ascii="Times New Roman" w:hAnsi="Times New Roman" w:cs="Times New Roman"/>
          <w:sz w:val="24"/>
        </w:rPr>
        <w:t xml:space="preserve">solidarity with them, the WU was a significant improvement on most male-dominated or </w:t>
      </w:r>
      <w:r w:rsidR="00B234A5">
        <w:rPr>
          <w:rFonts w:ascii="Times New Roman" w:hAnsi="Times New Roman" w:cs="Times New Roman"/>
          <w:sz w:val="24"/>
        </w:rPr>
        <w:t>–</w:t>
      </w:r>
    </w:p>
    <w:p w14:paraId="291B1EFB" w14:textId="77777777" w:rsidR="00802382" w:rsidRPr="00806EDA" w:rsidRDefault="003F137F" w:rsidP="00A63543">
      <w:pPr>
        <w:spacing w:after="240" w:line="360" w:lineRule="auto"/>
        <w:rPr>
          <w:rFonts w:ascii="Times New Roman" w:hAnsi="Times New Roman" w:cs="Times New Roman"/>
          <w:sz w:val="24"/>
          <w:szCs w:val="24"/>
        </w:rPr>
      </w:pPr>
      <w:r>
        <w:rPr>
          <w:rFonts w:ascii="Times New Roman" w:hAnsi="Times New Roman" w:cs="Times New Roman"/>
          <w:sz w:val="24"/>
        </w:rPr>
        <w:t>specific trade unions of its day.</w:t>
      </w:r>
    </w:p>
    <w:p w14:paraId="1080474C" w14:textId="172D645A" w:rsidR="007C6AAB" w:rsidRDefault="003F4FD8"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 xml:space="preserve">World War I had a profound effect on women workers and female trade unions. </w:t>
      </w:r>
      <w:r w:rsidR="00995BBE">
        <w:rPr>
          <w:rFonts w:ascii="Times New Roman" w:hAnsi="Times New Roman" w:cs="Times New Roman"/>
          <w:sz w:val="24"/>
          <w:szCs w:val="24"/>
        </w:rPr>
        <w:t xml:space="preserve">Initially, the </w:t>
      </w:r>
    </w:p>
    <w:p w14:paraId="243BE65C" w14:textId="77777777" w:rsidR="007C6AAB" w:rsidRDefault="00995BBE"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onset of the war resulted in high rates of unemployment for women---the “net contraction of </w:t>
      </w:r>
    </w:p>
    <w:p w14:paraId="2901104B" w14:textId="77777777" w:rsidR="007C6AAB" w:rsidRDefault="00223AC4"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employment” for women</w:t>
      </w:r>
      <w:r w:rsidR="00995BBE">
        <w:rPr>
          <w:rFonts w:ascii="Times New Roman" w:hAnsi="Times New Roman" w:cs="Times New Roman"/>
          <w:sz w:val="24"/>
          <w:szCs w:val="24"/>
        </w:rPr>
        <w:t xml:space="preserve"> workers averaged fourteen pe</w:t>
      </w:r>
      <w:r w:rsidR="00393D70">
        <w:rPr>
          <w:rFonts w:ascii="Times New Roman" w:hAnsi="Times New Roman" w:cs="Times New Roman"/>
          <w:sz w:val="24"/>
          <w:szCs w:val="24"/>
        </w:rPr>
        <w:t>rcent, nearly d</w:t>
      </w:r>
      <w:r>
        <w:rPr>
          <w:rFonts w:ascii="Times New Roman" w:hAnsi="Times New Roman" w:cs="Times New Roman"/>
          <w:sz w:val="24"/>
          <w:szCs w:val="24"/>
        </w:rPr>
        <w:t>ouble that for m</w:t>
      </w:r>
      <w:r w:rsidR="00393D70">
        <w:rPr>
          <w:rFonts w:ascii="Times New Roman" w:hAnsi="Times New Roman" w:cs="Times New Roman"/>
          <w:sz w:val="24"/>
          <w:szCs w:val="24"/>
        </w:rPr>
        <w:t>e</w:t>
      </w:r>
      <w:r>
        <w:rPr>
          <w:rFonts w:ascii="Times New Roman" w:hAnsi="Times New Roman" w:cs="Times New Roman"/>
          <w:sz w:val="24"/>
          <w:szCs w:val="24"/>
        </w:rPr>
        <w:t>n</w:t>
      </w:r>
      <w:r w:rsidR="00995BBE">
        <w:rPr>
          <w:rFonts w:ascii="Times New Roman" w:hAnsi="Times New Roman" w:cs="Times New Roman"/>
          <w:sz w:val="24"/>
          <w:szCs w:val="24"/>
        </w:rPr>
        <w:t>.</w:t>
      </w:r>
      <w:r w:rsidR="007C6AAB">
        <w:rPr>
          <w:rFonts w:ascii="Times New Roman" w:hAnsi="Times New Roman" w:cs="Times New Roman"/>
          <w:sz w:val="24"/>
          <w:szCs w:val="24"/>
        </w:rPr>
        <w:t xml:space="preserve"> </w:t>
      </w:r>
    </w:p>
    <w:p w14:paraId="28DAE1EB" w14:textId="77777777" w:rsidR="007C6AAB" w:rsidRDefault="007C6AA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However, by the spring of 1915, the trend was rapidly reversing due to the necessary expansion </w:t>
      </w:r>
    </w:p>
    <w:p w14:paraId="7019B196" w14:textId="77777777" w:rsidR="007C6AAB" w:rsidRDefault="007C6AA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of various war-effort trades, especially munitions work, and the loss of many male workers to the </w:t>
      </w:r>
    </w:p>
    <w:p w14:paraId="24BEB0B2" w14:textId="77777777" w:rsidR="00B246A2" w:rsidRDefault="007C6AA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military.</w:t>
      </w:r>
      <w:r w:rsidR="00DD60AE">
        <w:rPr>
          <w:rFonts w:ascii="Times New Roman" w:hAnsi="Times New Roman" w:cs="Times New Roman"/>
          <w:sz w:val="24"/>
          <w:szCs w:val="24"/>
        </w:rPr>
        <w:t xml:space="preserve"> “Impelled by patriotism, or by</w:t>
      </w:r>
      <w:r w:rsidR="00B246A2">
        <w:rPr>
          <w:rFonts w:ascii="Times New Roman" w:hAnsi="Times New Roman" w:cs="Times New Roman"/>
          <w:sz w:val="24"/>
          <w:szCs w:val="24"/>
        </w:rPr>
        <w:t xml:space="preserve"> economic necessity,” the women of the middle classes </w:t>
      </w:r>
    </w:p>
    <w:p w14:paraId="428D510A" w14:textId="77777777" w:rsidR="006B56F6" w:rsidRDefault="00B246A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began entering the labor market alongside their working class fellows.</w:t>
      </w:r>
      <w:r w:rsidR="00995BBE">
        <w:rPr>
          <w:rStyle w:val="FootnoteReference"/>
          <w:rFonts w:ascii="Times New Roman" w:hAnsi="Times New Roman" w:cs="Times New Roman"/>
          <w:sz w:val="24"/>
          <w:szCs w:val="24"/>
        </w:rPr>
        <w:footnoteReference w:id="35"/>
      </w:r>
      <w:r w:rsidR="00995BBE">
        <w:rPr>
          <w:rFonts w:ascii="Times New Roman" w:hAnsi="Times New Roman" w:cs="Times New Roman"/>
          <w:sz w:val="24"/>
          <w:szCs w:val="24"/>
        </w:rPr>
        <w:t xml:space="preserve"> </w:t>
      </w:r>
      <w:r w:rsidR="003F4FD8">
        <w:rPr>
          <w:rFonts w:ascii="Times New Roman" w:hAnsi="Times New Roman" w:cs="Times New Roman"/>
          <w:sz w:val="24"/>
          <w:szCs w:val="24"/>
        </w:rPr>
        <w:t xml:space="preserve">Over the four years of </w:t>
      </w:r>
    </w:p>
    <w:p w14:paraId="426AC533" w14:textId="77777777" w:rsidR="006B56F6" w:rsidRDefault="003F4FD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war, more than a million and a quarter women joined the workforce, many of them taking </w:t>
      </w:r>
    </w:p>
    <w:p w14:paraId="151C03D5" w14:textId="77777777" w:rsidR="00F2035F" w:rsidRDefault="003F4FD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over what had previously been male occupations.</w:t>
      </w:r>
      <w:r w:rsidR="00F2035F">
        <w:rPr>
          <w:rFonts w:ascii="Times New Roman" w:hAnsi="Times New Roman" w:cs="Times New Roman"/>
          <w:sz w:val="24"/>
          <w:szCs w:val="24"/>
        </w:rPr>
        <w:t xml:space="preserve"> Besides munitions work, they found </w:t>
      </w:r>
    </w:p>
    <w:p w14:paraId="6ECBAEBC" w14:textId="77777777" w:rsidR="00F2035F" w:rsidRDefault="00F203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employment in such unfeminine places and occupations as sawmills, cement factories, foundries, </w:t>
      </w:r>
    </w:p>
    <w:p w14:paraId="16FB5085" w14:textId="77777777" w:rsidR="007D4069" w:rsidRDefault="00F2035F"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shipbuilding yards, surface mining, and brickmaking.</w:t>
      </w:r>
      <w:r w:rsidR="003F4FD8">
        <w:rPr>
          <w:rFonts w:ascii="Times New Roman" w:hAnsi="Times New Roman" w:cs="Times New Roman"/>
          <w:sz w:val="24"/>
          <w:szCs w:val="24"/>
        </w:rPr>
        <w:t xml:space="preserve"> </w:t>
      </w:r>
      <w:r w:rsidR="007D4069">
        <w:rPr>
          <w:rFonts w:ascii="Times New Roman" w:hAnsi="Times New Roman" w:cs="Times New Roman"/>
          <w:sz w:val="24"/>
          <w:szCs w:val="24"/>
        </w:rPr>
        <w:t xml:space="preserve">Despite the fact that some of the </w:t>
      </w:r>
    </w:p>
    <w:p w14:paraId="424CB949" w14:textId="77777777" w:rsidR="007D4069" w:rsidRDefault="007D406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“substituted” women who had taken previously male positions would be obligated to give up </w:t>
      </w:r>
    </w:p>
    <w:p w14:paraId="146CFD7D" w14:textId="77777777" w:rsidR="007D4069" w:rsidRDefault="007D406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those positions when the men returned from the war,</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they gained a foothold in many industries </w:t>
      </w:r>
    </w:p>
    <w:p w14:paraId="34456154" w14:textId="77777777" w:rsidR="00F2035F" w:rsidRDefault="007D406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which had formerly been male-dominated or –exclusive. </w:t>
      </w:r>
      <w:r w:rsidR="003F4FD8">
        <w:rPr>
          <w:rFonts w:ascii="Times New Roman" w:hAnsi="Times New Roman" w:cs="Times New Roman"/>
          <w:sz w:val="24"/>
          <w:szCs w:val="24"/>
        </w:rPr>
        <w:t xml:space="preserve">The number of female trade union </w:t>
      </w:r>
    </w:p>
    <w:p w14:paraId="64B3A0D7" w14:textId="77777777" w:rsidR="00F2035F" w:rsidRDefault="003F4FD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members tripled </w:t>
      </w:r>
      <w:r w:rsidR="00F2035F">
        <w:rPr>
          <w:rFonts w:ascii="Times New Roman" w:hAnsi="Times New Roman" w:cs="Times New Roman"/>
          <w:sz w:val="24"/>
          <w:szCs w:val="24"/>
        </w:rPr>
        <w:t>during the war</w:t>
      </w:r>
      <w:r>
        <w:rPr>
          <w:rFonts w:ascii="Times New Roman" w:hAnsi="Times New Roman" w:cs="Times New Roman"/>
          <w:sz w:val="24"/>
          <w:szCs w:val="24"/>
        </w:rPr>
        <w:t xml:space="preserve">, shooting up from 357,956 members in 1914 to 1,086,000 </w:t>
      </w:r>
    </w:p>
    <w:p w14:paraId="5A2E4354" w14:textId="77777777" w:rsidR="00084F6C" w:rsidRDefault="003F4FD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members in 1918.</w:t>
      </w:r>
      <w:r w:rsidR="00814FCD">
        <w:rPr>
          <w:rStyle w:val="FootnoteReference"/>
          <w:rFonts w:ascii="Times New Roman" w:hAnsi="Times New Roman" w:cs="Times New Roman"/>
          <w:sz w:val="24"/>
          <w:szCs w:val="24"/>
        </w:rPr>
        <w:footnoteReference w:id="37"/>
      </w:r>
      <w:r w:rsidR="00905623" w:rsidRPr="00905623">
        <w:rPr>
          <w:rFonts w:ascii="Times New Roman" w:hAnsi="Times New Roman" w:cs="Times New Roman"/>
          <w:sz w:val="24"/>
          <w:szCs w:val="24"/>
        </w:rPr>
        <w:t xml:space="preserve"> </w:t>
      </w:r>
      <w:r w:rsidR="00774FFB">
        <w:rPr>
          <w:rFonts w:ascii="Times New Roman" w:hAnsi="Times New Roman" w:cs="Times New Roman"/>
          <w:sz w:val="24"/>
          <w:szCs w:val="24"/>
        </w:rPr>
        <w:t xml:space="preserve">Part of the increase in female union membership during the war was </w:t>
      </w:r>
    </w:p>
    <w:p w14:paraId="3BD9C495" w14:textId="77777777" w:rsidR="000B3BD0" w:rsidRDefault="00774FF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undoubtedly due to the </w:t>
      </w:r>
      <w:r w:rsidR="00084F6C">
        <w:rPr>
          <w:rFonts w:ascii="Times New Roman" w:hAnsi="Times New Roman" w:cs="Times New Roman"/>
          <w:sz w:val="24"/>
          <w:szCs w:val="24"/>
        </w:rPr>
        <w:t xml:space="preserve">active </w:t>
      </w:r>
      <w:r>
        <w:rPr>
          <w:rFonts w:ascii="Times New Roman" w:hAnsi="Times New Roman" w:cs="Times New Roman"/>
          <w:sz w:val="24"/>
          <w:szCs w:val="24"/>
        </w:rPr>
        <w:t>encouragement</w:t>
      </w:r>
      <w:r w:rsidR="000B3BD0">
        <w:rPr>
          <w:rFonts w:ascii="Times New Roman" w:hAnsi="Times New Roman" w:cs="Times New Roman"/>
          <w:sz w:val="24"/>
          <w:szCs w:val="24"/>
        </w:rPr>
        <w:t xml:space="preserve"> in that direction</w:t>
      </w:r>
      <w:r>
        <w:rPr>
          <w:rFonts w:ascii="Times New Roman" w:hAnsi="Times New Roman" w:cs="Times New Roman"/>
          <w:sz w:val="24"/>
          <w:szCs w:val="24"/>
        </w:rPr>
        <w:t xml:space="preserve"> of the </w:t>
      </w:r>
      <w:r w:rsidR="000B3BD0">
        <w:rPr>
          <w:rFonts w:ascii="Times New Roman" w:hAnsi="Times New Roman" w:cs="Times New Roman"/>
          <w:sz w:val="24"/>
          <w:szCs w:val="24"/>
        </w:rPr>
        <w:t xml:space="preserve">War Emergency </w:t>
      </w:r>
      <w:r>
        <w:rPr>
          <w:rFonts w:ascii="Times New Roman" w:hAnsi="Times New Roman" w:cs="Times New Roman"/>
          <w:sz w:val="24"/>
          <w:szCs w:val="24"/>
        </w:rPr>
        <w:t xml:space="preserve">Workers’ </w:t>
      </w:r>
    </w:p>
    <w:p w14:paraId="2C576484" w14:textId="77777777" w:rsidR="002F65BE" w:rsidRDefault="00774FF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National Committee</w:t>
      </w:r>
      <w:r w:rsidR="002F65BE">
        <w:rPr>
          <w:rFonts w:ascii="Times New Roman" w:hAnsi="Times New Roman" w:cs="Times New Roman"/>
          <w:sz w:val="24"/>
          <w:szCs w:val="24"/>
        </w:rPr>
        <w:t xml:space="preserve"> (usually shortened to Workers’ National Committee or WNC)</w:t>
      </w:r>
      <w:r>
        <w:rPr>
          <w:rFonts w:ascii="Times New Roman" w:hAnsi="Times New Roman" w:cs="Times New Roman"/>
          <w:sz w:val="24"/>
          <w:szCs w:val="24"/>
        </w:rPr>
        <w:t xml:space="preserve">, which was </w:t>
      </w:r>
    </w:p>
    <w:p w14:paraId="2FB7F45F" w14:textId="77777777" w:rsidR="002F65BE" w:rsidRDefault="00774FF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formed at the beginning of the war </w:t>
      </w:r>
      <w:r w:rsidR="005D53E2">
        <w:rPr>
          <w:rFonts w:ascii="Times New Roman" w:hAnsi="Times New Roman" w:cs="Times New Roman"/>
          <w:sz w:val="24"/>
          <w:szCs w:val="24"/>
        </w:rPr>
        <w:t>by</w:t>
      </w:r>
      <w:r>
        <w:rPr>
          <w:rFonts w:ascii="Times New Roman" w:hAnsi="Times New Roman" w:cs="Times New Roman"/>
          <w:sz w:val="24"/>
          <w:szCs w:val="24"/>
        </w:rPr>
        <w:t xml:space="preserve"> various workers’ gr</w:t>
      </w:r>
      <w:r w:rsidR="00084F6C">
        <w:rPr>
          <w:rFonts w:ascii="Times New Roman" w:hAnsi="Times New Roman" w:cs="Times New Roman"/>
          <w:sz w:val="24"/>
          <w:szCs w:val="24"/>
        </w:rPr>
        <w:t xml:space="preserve">oups, including the </w:t>
      </w:r>
      <w:r>
        <w:rPr>
          <w:rFonts w:ascii="Times New Roman" w:hAnsi="Times New Roman" w:cs="Times New Roman"/>
          <w:sz w:val="24"/>
          <w:szCs w:val="24"/>
        </w:rPr>
        <w:t xml:space="preserve">WTUL, with the </w:t>
      </w:r>
    </w:p>
    <w:p w14:paraId="3F26A0E0" w14:textId="77777777" w:rsidR="006B56F6" w:rsidRDefault="00774FF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backing </w:t>
      </w:r>
      <w:r w:rsidR="005910DE">
        <w:rPr>
          <w:rFonts w:ascii="Times New Roman" w:hAnsi="Times New Roman" w:cs="Times New Roman"/>
          <w:sz w:val="24"/>
          <w:szCs w:val="24"/>
        </w:rPr>
        <w:t xml:space="preserve">and involvement </w:t>
      </w:r>
      <w:r>
        <w:rPr>
          <w:rFonts w:ascii="Times New Roman" w:hAnsi="Times New Roman" w:cs="Times New Roman"/>
          <w:sz w:val="24"/>
          <w:szCs w:val="24"/>
        </w:rPr>
        <w:t>of the Labo</w:t>
      </w:r>
      <w:r w:rsidR="006B1403">
        <w:rPr>
          <w:rFonts w:ascii="Times New Roman" w:hAnsi="Times New Roman" w:cs="Times New Roman"/>
          <w:sz w:val="24"/>
          <w:szCs w:val="24"/>
        </w:rPr>
        <w:t>u</w:t>
      </w:r>
      <w:r>
        <w:rPr>
          <w:rFonts w:ascii="Times New Roman" w:hAnsi="Times New Roman" w:cs="Times New Roman"/>
          <w:sz w:val="24"/>
          <w:szCs w:val="24"/>
        </w:rPr>
        <w:t>r Party.</w:t>
      </w:r>
      <w:r>
        <w:rPr>
          <w:rStyle w:val="FootnoteReference"/>
          <w:rFonts w:ascii="Times New Roman" w:hAnsi="Times New Roman" w:cs="Times New Roman"/>
          <w:sz w:val="24"/>
          <w:szCs w:val="24"/>
        </w:rPr>
        <w:footnoteReference w:id="38"/>
      </w:r>
      <w:r w:rsidR="00084F6C">
        <w:rPr>
          <w:rFonts w:ascii="Times New Roman" w:hAnsi="Times New Roman" w:cs="Times New Roman"/>
          <w:sz w:val="24"/>
          <w:szCs w:val="24"/>
        </w:rPr>
        <w:t xml:space="preserve">  </w:t>
      </w:r>
    </w:p>
    <w:p w14:paraId="47F68C56" w14:textId="77078E9F" w:rsidR="00F6562A" w:rsidRDefault="00905623"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Mal</w:t>
      </w:r>
      <w:r w:rsidR="00F6562A">
        <w:rPr>
          <w:rFonts w:ascii="Times New Roman" w:hAnsi="Times New Roman" w:cs="Times New Roman"/>
          <w:sz w:val="24"/>
          <w:szCs w:val="24"/>
        </w:rPr>
        <w:t>e workers</w:t>
      </w:r>
      <w:r w:rsidR="00814FCD">
        <w:rPr>
          <w:rFonts w:ascii="Times New Roman" w:hAnsi="Times New Roman" w:cs="Times New Roman"/>
          <w:sz w:val="24"/>
          <w:szCs w:val="24"/>
        </w:rPr>
        <w:t>, especially those who belonged to engineering unions,</w:t>
      </w:r>
      <w:r>
        <w:rPr>
          <w:rFonts w:ascii="Times New Roman" w:hAnsi="Times New Roman" w:cs="Times New Roman"/>
          <w:sz w:val="24"/>
          <w:szCs w:val="24"/>
        </w:rPr>
        <w:t xml:space="preserve"> were not especially </w:t>
      </w:r>
    </w:p>
    <w:p w14:paraId="5872ACB6" w14:textId="77777777" w:rsidR="00F6562A" w:rsidRDefault="0090562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delighte</w:t>
      </w:r>
      <w:r w:rsidR="00E744EB">
        <w:rPr>
          <w:rFonts w:ascii="Times New Roman" w:hAnsi="Times New Roman" w:cs="Times New Roman"/>
          <w:sz w:val="24"/>
          <w:szCs w:val="24"/>
        </w:rPr>
        <w:t>d about the intrusion of women i</w:t>
      </w:r>
      <w:r>
        <w:rPr>
          <w:rFonts w:ascii="Times New Roman" w:hAnsi="Times New Roman" w:cs="Times New Roman"/>
          <w:sz w:val="24"/>
          <w:szCs w:val="24"/>
        </w:rPr>
        <w:t>n</w:t>
      </w:r>
      <w:r w:rsidR="00022042">
        <w:rPr>
          <w:rFonts w:ascii="Times New Roman" w:hAnsi="Times New Roman" w:cs="Times New Roman"/>
          <w:sz w:val="24"/>
          <w:szCs w:val="24"/>
        </w:rPr>
        <w:t>to</w:t>
      </w:r>
      <w:r>
        <w:rPr>
          <w:rFonts w:ascii="Times New Roman" w:hAnsi="Times New Roman" w:cs="Times New Roman"/>
          <w:sz w:val="24"/>
          <w:szCs w:val="24"/>
        </w:rPr>
        <w:t xml:space="preserve"> their domain. Their concerns </w:t>
      </w:r>
      <w:r w:rsidR="00A2617C">
        <w:rPr>
          <w:rFonts w:ascii="Times New Roman" w:hAnsi="Times New Roman" w:cs="Times New Roman"/>
          <w:sz w:val="24"/>
          <w:szCs w:val="24"/>
        </w:rPr>
        <w:t xml:space="preserve">as expressed on this </w:t>
      </w:r>
    </w:p>
    <w:p w14:paraId="4258AA6B" w14:textId="77777777" w:rsidR="00F6562A" w:rsidRDefault="00A2617C"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point</w:t>
      </w:r>
      <w:r w:rsidR="00F41F97">
        <w:rPr>
          <w:rFonts w:ascii="Times New Roman" w:hAnsi="Times New Roman" w:cs="Times New Roman"/>
          <w:sz w:val="24"/>
          <w:szCs w:val="24"/>
        </w:rPr>
        <w:t xml:space="preserve"> </w:t>
      </w:r>
      <w:r w:rsidR="00905623">
        <w:rPr>
          <w:rFonts w:ascii="Times New Roman" w:hAnsi="Times New Roman" w:cs="Times New Roman"/>
          <w:sz w:val="24"/>
          <w:szCs w:val="24"/>
        </w:rPr>
        <w:t xml:space="preserve">were </w:t>
      </w:r>
      <w:r>
        <w:rPr>
          <w:rFonts w:ascii="Times New Roman" w:hAnsi="Times New Roman" w:cs="Times New Roman"/>
          <w:sz w:val="24"/>
          <w:szCs w:val="24"/>
        </w:rPr>
        <w:t>largely economic</w:t>
      </w:r>
      <w:r w:rsidR="00905623">
        <w:rPr>
          <w:rFonts w:ascii="Times New Roman" w:hAnsi="Times New Roman" w:cs="Times New Roman"/>
          <w:sz w:val="24"/>
          <w:szCs w:val="24"/>
        </w:rPr>
        <w:t xml:space="preserve">: women were typically paid far lower wages than men for the same </w:t>
      </w:r>
    </w:p>
    <w:p w14:paraId="5E8E9EB7" w14:textId="77777777" w:rsidR="00F6562A" w:rsidRDefault="0090562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work</w:t>
      </w:r>
      <w:r w:rsidR="00F41F97">
        <w:rPr>
          <w:rFonts w:ascii="Times New Roman" w:hAnsi="Times New Roman" w:cs="Times New Roman"/>
          <w:sz w:val="24"/>
          <w:szCs w:val="24"/>
        </w:rPr>
        <w:t>, which put male wage rates in jeopardy</w:t>
      </w:r>
      <w:r w:rsidR="00814FCD">
        <w:rPr>
          <w:rFonts w:ascii="Times New Roman" w:hAnsi="Times New Roman" w:cs="Times New Roman"/>
          <w:sz w:val="24"/>
          <w:szCs w:val="24"/>
        </w:rPr>
        <w:t>.</w:t>
      </w:r>
      <w:r w:rsidR="00814FCD">
        <w:rPr>
          <w:rStyle w:val="FootnoteReference"/>
          <w:rFonts w:ascii="Times New Roman" w:hAnsi="Times New Roman" w:cs="Times New Roman"/>
          <w:sz w:val="24"/>
          <w:szCs w:val="24"/>
        </w:rPr>
        <w:footnoteReference w:id="39"/>
      </w:r>
      <w:r w:rsidR="00B22E20">
        <w:rPr>
          <w:rFonts w:ascii="Times New Roman" w:hAnsi="Times New Roman" w:cs="Times New Roman"/>
          <w:sz w:val="24"/>
          <w:szCs w:val="24"/>
        </w:rPr>
        <w:t xml:space="preserve"> </w:t>
      </w:r>
      <w:r w:rsidR="00A2617C">
        <w:rPr>
          <w:rFonts w:ascii="Times New Roman" w:hAnsi="Times New Roman" w:cs="Times New Roman"/>
          <w:sz w:val="24"/>
          <w:szCs w:val="24"/>
        </w:rPr>
        <w:t>F</w:t>
      </w:r>
      <w:r w:rsidR="004F1653">
        <w:rPr>
          <w:rFonts w:ascii="Times New Roman" w:hAnsi="Times New Roman" w:cs="Times New Roman"/>
          <w:sz w:val="24"/>
          <w:szCs w:val="24"/>
        </w:rPr>
        <w:t xml:space="preserve">ears of lowered wages were not unjustified; the </w:t>
      </w:r>
    </w:p>
    <w:p w14:paraId="206BB623" w14:textId="77777777" w:rsidR="00F6562A" w:rsidRDefault="004F165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craftily worded Treasury Agreement, negotiated by then-Chancellor of the Exchequer David </w:t>
      </w:r>
    </w:p>
    <w:p w14:paraId="5F372685" w14:textId="77777777" w:rsidR="00F6562A" w:rsidRDefault="006B56F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Lloyd George, allowed </w:t>
      </w:r>
      <w:r w:rsidR="004F1653">
        <w:rPr>
          <w:rFonts w:ascii="Times New Roman" w:hAnsi="Times New Roman" w:cs="Times New Roman"/>
          <w:sz w:val="24"/>
          <w:szCs w:val="24"/>
        </w:rPr>
        <w:t xml:space="preserve">employers enough wiggle room to pay female workers rock-bottom </w:t>
      </w:r>
    </w:p>
    <w:p w14:paraId="61CD92EF" w14:textId="77777777" w:rsidR="00F6562A" w:rsidRDefault="004F165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wages for certain types of munitions jobs, which effectively lowered the male pay rate for those </w:t>
      </w:r>
    </w:p>
    <w:p w14:paraId="268AB3C4" w14:textId="77777777" w:rsidR="00F6562A" w:rsidRDefault="004F165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jobs as well.</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This </w:t>
      </w:r>
      <w:r w:rsidR="00F41F97">
        <w:rPr>
          <w:rFonts w:ascii="Times New Roman" w:hAnsi="Times New Roman" w:cs="Times New Roman"/>
          <w:sz w:val="24"/>
          <w:szCs w:val="24"/>
        </w:rPr>
        <w:t>angered both</w:t>
      </w:r>
      <w:r>
        <w:rPr>
          <w:rFonts w:ascii="Times New Roman" w:hAnsi="Times New Roman" w:cs="Times New Roman"/>
          <w:sz w:val="24"/>
          <w:szCs w:val="24"/>
        </w:rPr>
        <w:t xml:space="preserve"> male workers</w:t>
      </w:r>
      <w:r w:rsidR="00A2617C">
        <w:rPr>
          <w:rFonts w:ascii="Times New Roman" w:hAnsi="Times New Roman" w:cs="Times New Roman"/>
          <w:sz w:val="24"/>
          <w:szCs w:val="24"/>
        </w:rPr>
        <w:t>,</w:t>
      </w:r>
      <w:r>
        <w:rPr>
          <w:rFonts w:ascii="Times New Roman" w:hAnsi="Times New Roman" w:cs="Times New Roman"/>
          <w:sz w:val="24"/>
          <w:szCs w:val="24"/>
        </w:rPr>
        <w:t xml:space="preserve"> whose wages were sinking</w:t>
      </w:r>
      <w:r w:rsidR="00A2617C">
        <w:rPr>
          <w:rFonts w:ascii="Times New Roman" w:hAnsi="Times New Roman" w:cs="Times New Roman"/>
          <w:sz w:val="24"/>
          <w:szCs w:val="24"/>
        </w:rPr>
        <w:t>,</w:t>
      </w:r>
      <w:r>
        <w:rPr>
          <w:rFonts w:ascii="Times New Roman" w:hAnsi="Times New Roman" w:cs="Times New Roman"/>
          <w:sz w:val="24"/>
          <w:szCs w:val="24"/>
        </w:rPr>
        <w:t xml:space="preserve"> and female workers</w:t>
      </w:r>
      <w:r w:rsidR="00A2617C">
        <w:rPr>
          <w:rFonts w:ascii="Times New Roman" w:hAnsi="Times New Roman" w:cs="Times New Roman"/>
          <w:sz w:val="24"/>
          <w:szCs w:val="24"/>
        </w:rPr>
        <w:t>,</w:t>
      </w:r>
      <w:r>
        <w:rPr>
          <w:rFonts w:ascii="Times New Roman" w:hAnsi="Times New Roman" w:cs="Times New Roman"/>
          <w:sz w:val="24"/>
          <w:szCs w:val="24"/>
        </w:rPr>
        <w:t xml:space="preserve"> </w:t>
      </w:r>
    </w:p>
    <w:p w14:paraId="321F30FC" w14:textId="77777777" w:rsidR="00F6562A" w:rsidRDefault="004F165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who did not appreciate the fact that they were getting paid at most two thirds the prevailing male </w:t>
      </w:r>
    </w:p>
    <w:p w14:paraId="71A6F1A9" w14:textId="77777777" w:rsidR="00F6562A" w:rsidRDefault="004F165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wage even when they equaled or excelled the productivity of their male coworkers. </w:t>
      </w:r>
      <w:r w:rsidR="004C358B">
        <w:rPr>
          <w:rFonts w:ascii="Times New Roman" w:hAnsi="Times New Roman" w:cs="Times New Roman"/>
          <w:sz w:val="24"/>
          <w:szCs w:val="24"/>
        </w:rPr>
        <w:t xml:space="preserve">Women, so </w:t>
      </w:r>
    </w:p>
    <w:p w14:paraId="2C91D07D" w14:textId="77777777" w:rsidR="00F6562A" w:rsidRDefault="004C358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some experts claimed, were better than men at jobs which featured fast-paced, monotonous </w:t>
      </w:r>
    </w:p>
    <w:p w14:paraId="70F81B0E" w14:textId="77777777" w:rsidR="00F6562A" w:rsidRDefault="004C358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work, but employers refused to raise female wages</w:t>
      </w:r>
      <w:r w:rsidR="00A2617C">
        <w:rPr>
          <w:rFonts w:ascii="Times New Roman" w:hAnsi="Times New Roman" w:cs="Times New Roman"/>
          <w:sz w:val="24"/>
          <w:szCs w:val="24"/>
        </w:rPr>
        <w:t xml:space="preserve"> on this basis</w:t>
      </w:r>
      <w:r>
        <w:rPr>
          <w:rFonts w:ascii="Times New Roman" w:hAnsi="Times New Roman" w:cs="Times New Roman"/>
          <w:sz w:val="24"/>
          <w:szCs w:val="24"/>
        </w:rPr>
        <w:t xml:space="preserve">, countering such claims with </w:t>
      </w:r>
    </w:p>
    <w:p w14:paraId="7932EB82" w14:textId="77777777" w:rsidR="00003CC4" w:rsidRDefault="004C358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statements that if this was so, men should be paid at the rate of women ins</w:t>
      </w:r>
      <w:r w:rsidR="00937A02">
        <w:rPr>
          <w:rFonts w:ascii="Times New Roman" w:hAnsi="Times New Roman" w:cs="Times New Roman"/>
          <w:sz w:val="24"/>
          <w:szCs w:val="24"/>
        </w:rPr>
        <w:t>tead.</w:t>
      </w:r>
      <w:r w:rsidR="00937A02">
        <w:rPr>
          <w:rStyle w:val="FootnoteReference"/>
          <w:rFonts w:ascii="Times New Roman" w:hAnsi="Times New Roman" w:cs="Times New Roman"/>
          <w:sz w:val="24"/>
          <w:szCs w:val="24"/>
        </w:rPr>
        <w:footnoteReference w:id="41"/>
      </w:r>
    </w:p>
    <w:p w14:paraId="148C87DA" w14:textId="77777777" w:rsidR="00A63C00" w:rsidRDefault="00380876" w:rsidP="00A63C00">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In</w:t>
      </w:r>
      <w:r w:rsidR="004B0B90">
        <w:rPr>
          <w:rFonts w:ascii="Times New Roman" w:hAnsi="Times New Roman" w:cs="Times New Roman"/>
          <w:sz w:val="24"/>
          <w:szCs w:val="24"/>
        </w:rPr>
        <w:t xml:space="preserve"> 1915 t</w:t>
      </w:r>
      <w:r w:rsidR="008D2B22">
        <w:rPr>
          <w:rFonts w:ascii="Times New Roman" w:hAnsi="Times New Roman" w:cs="Times New Roman"/>
          <w:sz w:val="24"/>
          <w:szCs w:val="24"/>
        </w:rPr>
        <w:t xml:space="preserve">he Amalgamated Society of </w:t>
      </w:r>
      <w:r w:rsidR="004F1653">
        <w:rPr>
          <w:rFonts w:ascii="Times New Roman" w:hAnsi="Times New Roman" w:cs="Times New Roman"/>
          <w:sz w:val="24"/>
          <w:szCs w:val="24"/>
        </w:rPr>
        <w:t>E</w:t>
      </w:r>
      <w:r w:rsidR="008D2B22">
        <w:rPr>
          <w:rFonts w:ascii="Times New Roman" w:hAnsi="Times New Roman" w:cs="Times New Roman"/>
          <w:sz w:val="24"/>
          <w:szCs w:val="24"/>
        </w:rPr>
        <w:t xml:space="preserve">ngineers, a male union, </w:t>
      </w:r>
      <w:r w:rsidR="008358D0">
        <w:rPr>
          <w:rFonts w:ascii="Times New Roman" w:hAnsi="Times New Roman" w:cs="Times New Roman"/>
          <w:sz w:val="24"/>
          <w:szCs w:val="24"/>
        </w:rPr>
        <w:t>realized that</w:t>
      </w:r>
      <w:r w:rsidR="00A54DAB">
        <w:rPr>
          <w:rFonts w:ascii="Times New Roman" w:hAnsi="Times New Roman" w:cs="Times New Roman"/>
          <w:sz w:val="24"/>
          <w:szCs w:val="24"/>
        </w:rPr>
        <w:t xml:space="preserve">, although they </w:t>
      </w:r>
    </w:p>
    <w:p w14:paraId="5B5B1A17" w14:textId="0247B8E3" w:rsidR="004C4760" w:rsidRDefault="00A54DAB" w:rsidP="00A63C00">
      <w:pPr>
        <w:spacing w:after="240" w:line="360" w:lineRule="auto"/>
        <w:rPr>
          <w:rFonts w:ascii="Times New Roman" w:hAnsi="Times New Roman" w:cs="Times New Roman"/>
          <w:sz w:val="24"/>
          <w:szCs w:val="24"/>
        </w:rPr>
      </w:pPr>
      <w:r>
        <w:rPr>
          <w:rFonts w:ascii="Times New Roman" w:hAnsi="Times New Roman" w:cs="Times New Roman"/>
          <w:sz w:val="24"/>
          <w:szCs w:val="24"/>
        </w:rPr>
        <w:t>did not want female members in their union,</w:t>
      </w:r>
      <w:r w:rsidR="008358D0">
        <w:rPr>
          <w:rFonts w:ascii="Times New Roman" w:hAnsi="Times New Roman" w:cs="Times New Roman"/>
          <w:sz w:val="24"/>
          <w:szCs w:val="24"/>
        </w:rPr>
        <w:t xml:space="preserve"> their own wage rates would be better protected </w:t>
      </w:r>
      <w:r>
        <w:rPr>
          <w:rFonts w:ascii="Times New Roman" w:hAnsi="Times New Roman" w:cs="Times New Roman"/>
          <w:sz w:val="24"/>
          <w:szCs w:val="24"/>
        </w:rPr>
        <w:t xml:space="preserve">by </w:t>
      </w:r>
    </w:p>
    <w:p w14:paraId="5104C16A" w14:textId="77777777" w:rsidR="004C4760" w:rsidRDefault="00A54DA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shrinking</w:t>
      </w:r>
      <w:r w:rsidR="008358D0">
        <w:rPr>
          <w:rFonts w:ascii="Times New Roman" w:hAnsi="Times New Roman" w:cs="Times New Roman"/>
          <w:sz w:val="24"/>
          <w:szCs w:val="24"/>
        </w:rPr>
        <w:t xml:space="preserve"> the pay gap between </w:t>
      </w:r>
      <w:r>
        <w:rPr>
          <w:rFonts w:ascii="Times New Roman" w:hAnsi="Times New Roman" w:cs="Times New Roman"/>
          <w:sz w:val="24"/>
          <w:szCs w:val="24"/>
        </w:rPr>
        <w:t xml:space="preserve">men and women working in their field in general. </w:t>
      </w:r>
      <w:r w:rsidR="00AE08E1">
        <w:rPr>
          <w:rFonts w:ascii="Times New Roman" w:hAnsi="Times New Roman" w:cs="Times New Roman"/>
          <w:sz w:val="24"/>
          <w:szCs w:val="24"/>
        </w:rPr>
        <w:t>T</w:t>
      </w:r>
      <w:r w:rsidR="008358D0">
        <w:rPr>
          <w:rFonts w:ascii="Times New Roman" w:hAnsi="Times New Roman" w:cs="Times New Roman"/>
          <w:sz w:val="24"/>
          <w:szCs w:val="24"/>
        </w:rPr>
        <w:t xml:space="preserve">he </w:t>
      </w:r>
      <w:r>
        <w:rPr>
          <w:rFonts w:ascii="Times New Roman" w:hAnsi="Times New Roman" w:cs="Times New Roman"/>
          <w:sz w:val="24"/>
          <w:szCs w:val="24"/>
        </w:rPr>
        <w:t>ASE</w:t>
      </w:r>
      <w:r w:rsidR="004C4760">
        <w:rPr>
          <w:rFonts w:ascii="Times New Roman" w:hAnsi="Times New Roman" w:cs="Times New Roman"/>
          <w:sz w:val="24"/>
          <w:szCs w:val="24"/>
        </w:rPr>
        <w:t xml:space="preserve"> </w:t>
      </w:r>
    </w:p>
    <w:p w14:paraId="3E7CF046" w14:textId="77777777" w:rsidR="004C4760" w:rsidRDefault="008D2B2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joined forces with the National Federation of Women Workers to try and establish wage rates for </w:t>
      </w:r>
    </w:p>
    <w:p w14:paraId="5A1A956E" w14:textId="77777777" w:rsidR="00A54DAB" w:rsidRDefault="004B0B9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women at a point everyone</w:t>
      </w:r>
      <w:r w:rsidR="008D2B22">
        <w:rPr>
          <w:rFonts w:ascii="Times New Roman" w:hAnsi="Times New Roman" w:cs="Times New Roman"/>
          <w:sz w:val="24"/>
          <w:szCs w:val="24"/>
        </w:rPr>
        <w:t xml:space="preserve"> could agree on.</w:t>
      </w:r>
      <w:r w:rsidR="00231C68">
        <w:rPr>
          <w:rFonts w:ascii="Times New Roman" w:hAnsi="Times New Roman" w:cs="Times New Roman"/>
          <w:sz w:val="24"/>
          <w:szCs w:val="24"/>
        </w:rPr>
        <w:t xml:space="preserve"> They </w:t>
      </w:r>
      <w:r>
        <w:rPr>
          <w:rFonts w:ascii="Times New Roman" w:hAnsi="Times New Roman" w:cs="Times New Roman"/>
          <w:sz w:val="24"/>
          <w:szCs w:val="24"/>
        </w:rPr>
        <w:t>ca</w:t>
      </w:r>
      <w:r w:rsidR="00380876">
        <w:rPr>
          <w:rFonts w:ascii="Times New Roman" w:hAnsi="Times New Roman" w:cs="Times New Roman"/>
          <w:sz w:val="24"/>
          <w:szCs w:val="24"/>
        </w:rPr>
        <w:t xml:space="preserve">lled for a </w:t>
      </w:r>
      <w:r>
        <w:rPr>
          <w:rFonts w:ascii="Times New Roman" w:hAnsi="Times New Roman" w:cs="Times New Roman"/>
          <w:sz w:val="24"/>
          <w:szCs w:val="24"/>
        </w:rPr>
        <w:t xml:space="preserve">pound a week for women in the </w:t>
      </w:r>
    </w:p>
    <w:p w14:paraId="48E37B4C" w14:textId="77777777" w:rsidR="00A54DAB" w:rsidRDefault="004B0B9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engineering and shipbuilding industries, and </w:t>
      </w:r>
      <w:r w:rsidR="00231C68">
        <w:rPr>
          <w:rFonts w:ascii="Times New Roman" w:hAnsi="Times New Roman" w:cs="Times New Roman"/>
          <w:sz w:val="24"/>
          <w:szCs w:val="24"/>
        </w:rPr>
        <w:t xml:space="preserve">received a favorable reply from the government, but </w:t>
      </w:r>
    </w:p>
    <w:p w14:paraId="59FDE062" w14:textId="77777777" w:rsidR="00A54DAB" w:rsidRDefault="00231C68"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private firms </w:t>
      </w:r>
      <w:r w:rsidR="004F1653">
        <w:rPr>
          <w:rFonts w:ascii="Times New Roman" w:hAnsi="Times New Roman" w:cs="Times New Roman"/>
          <w:sz w:val="24"/>
          <w:szCs w:val="24"/>
        </w:rPr>
        <w:t>s</w:t>
      </w:r>
      <w:r>
        <w:rPr>
          <w:rFonts w:ascii="Times New Roman" w:hAnsi="Times New Roman" w:cs="Times New Roman"/>
          <w:sz w:val="24"/>
          <w:szCs w:val="24"/>
        </w:rPr>
        <w:t>howed very little interest in raising wages for women</w:t>
      </w:r>
      <w:r w:rsidR="00A7374D">
        <w:rPr>
          <w:rFonts w:ascii="Times New Roman" w:hAnsi="Times New Roman" w:cs="Times New Roman"/>
          <w:sz w:val="24"/>
          <w:szCs w:val="24"/>
        </w:rPr>
        <w:t xml:space="preserve">, justifying their resistance on </w:t>
      </w:r>
    </w:p>
    <w:p w14:paraId="7B95FE44" w14:textId="77777777" w:rsidR="00A54DAB" w:rsidRDefault="00A7374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AE08E1">
        <w:rPr>
          <w:rFonts w:ascii="Times New Roman" w:hAnsi="Times New Roman" w:cs="Times New Roman"/>
          <w:sz w:val="24"/>
          <w:szCs w:val="24"/>
        </w:rPr>
        <w:t>g</w:t>
      </w:r>
      <w:r>
        <w:rPr>
          <w:rFonts w:ascii="Times New Roman" w:hAnsi="Times New Roman" w:cs="Times New Roman"/>
          <w:sz w:val="24"/>
          <w:szCs w:val="24"/>
        </w:rPr>
        <w:t xml:space="preserve">rounds that the cost of modern machinery made it impossible to raise women’s wages and </w:t>
      </w:r>
    </w:p>
    <w:p w14:paraId="444881C5" w14:textId="61FDA117" w:rsidR="007132A9" w:rsidRDefault="00A7374D"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that women had always been paid less than men anyway</w:t>
      </w:r>
      <w:r w:rsidR="00C327E5">
        <w:rPr>
          <w:rFonts w:ascii="Times New Roman" w:hAnsi="Times New Roman" w:cs="Times New Roman"/>
          <w:sz w:val="24"/>
          <w:szCs w:val="24"/>
        </w:rPr>
        <w:t>.</w:t>
      </w:r>
      <w:r w:rsidR="007132A9">
        <w:rPr>
          <w:rFonts w:ascii="Times New Roman" w:hAnsi="Times New Roman" w:cs="Times New Roman"/>
          <w:sz w:val="24"/>
          <w:szCs w:val="24"/>
        </w:rPr>
        <w:t xml:space="preserve"> Fortunately at least for female </w:t>
      </w:r>
    </w:p>
    <w:p w14:paraId="2CA74134" w14:textId="77777777" w:rsidR="007132A9" w:rsidRDefault="007132A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munitions workers, by 1917 the government had control of wages and conditions in more than </w:t>
      </w:r>
    </w:p>
    <w:p w14:paraId="277D2B2E" w14:textId="77777777" w:rsidR="00003CC4" w:rsidRDefault="007132A9"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four thousand factories over and above the four it ran and over a hundred more it owned.</w:t>
      </w:r>
      <w:r>
        <w:rPr>
          <w:rStyle w:val="FootnoteReference"/>
          <w:rFonts w:ascii="Times New Roman" w:hAnsi="Times New Roman" w:cs="Times New Roman"/>
          <w:sz w:val="24"/>
          <w:szCs w:val="24"/>
        </w:rPr>
        <w:footnoteReference w:id="42"/>
      </w:r>
    </w:p>
    <w:p w14:paraId="07EE3B89" w14:textId="3F2928BB" w:rsidR="00DD4A60" w:rsidRDefault="00A5541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Equal pay for equal work had been one of the goals of the WNC; it had made a p</w:t>
      </w:r>
      <w:r w:rsidR="00D71505">
        <w:rPr>
          <w:rFonts w:ascii="Times New Roman" w:hAnsi="Times New Roman" w:cs="Times New Roman"/>
          <w:sz w:val="24"/>
          <w:szCs w:val="24"/>
        </w:rPr>
        <w:t xml:space="preserve">roposal in </w:t>
      </w:r>
    </w:p>
    <w:p w14:paraId="596EB69B" w14:textId="77777777" w:rsidR="009877D0" w:rsidRDefault="00D7150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1915 that this should happen</w:t>
      </w:r>
      <w:r w:rsidR="00A55415">
        <w:rPr>
          <w:rFonts w:ascii="Times New Roman" w:hAnsi="Times New Roman" w:cs="Times New Roman"/>
          <w:sz w:val="24"/>
          <w:szCs w:val="24"/>
        </w:rPr>
        <w:t>.</w:t>
      </w:r>
      <w:r w:rsidR="00A55415">
        <w:rPr>
          <w:rStyle w:val="FootnoteReference"/>
          <w:rFonts w:ascii="Times New Roman" w:hAnsi="Times New Roman" w:cs="Times New Roman"/>
          <w:sz w:val="24"/>
          <w:szCs w:val="24"/>
        </w:rPr>
        <w:footnoteReference w:id="43"/>
      </w:r>
      <w:r w:rsidR="00A55415">
        <w:rPr>
          <w:rFonts w:ascii="Times New Roman" w:hAnsi="Times New Roman" w:cs="Times New Roman"/>
          <w:sz w:val="24"/>
          <w:szCs w:val="24"/>
        </w:rPr>
        <w:t xml:space="preserve"> </w:t>
      </w:r>
      <w:r w:rsidR="009877D0">
        <w:rPr>
          <w:rFonts w:ascii="Times New Roman" w:hAnsi="Times New Roman" w:cs="Times New Roman"/>
          <w:sz w:val="24"/>
          <w:szCs w:val="24"/>
        </w:rPr>
        <w:t>However, a</w:t>
      </w:r>
      <w:r w:rsidR="00A55415">
        <w:rPr>
          <w:rFonts w:ascii="Times New Roman" w:hAnsi="Times New Roman" w:cs="Times New Roman"/>
          <w:sz w:val="24"/>
          <w:szCs w:val="24"/>
        </w:rPr>
        <w:t>s an officia</w:t>
      </w:r>
      <w:r w:rsidR="009877D0">
        <w:rPr>
          <w:rFonts w:ascii="Times New Roman" w:hAnsi="Times New Roman" w:cs="Times New Roman"/>
          <w:sz w:val="24"/>
          <w:szCs w:val="24"/>
        </w:rPr>
        <w:t>l in the Ministry of Munitions not</w:t>
      </w:r>
      <w:r w:rsidR="00A55415">
        <w:rPr>
          <w:rFonts w:ascii="Times New Roman" w:hAnsi="Times New Roman" w:cs="Times New Roman"/>
          <w:sz w:val="24"/>
          <w:szCs w:val="24"/>
        </w:rPr>
        <w:t>ed</w:t>
      </w:r>
      <w:r w:rsidR="00856026">
        <w:rPr>
          <w:rFonts w:ascii="Times New Roman" w:hAnsi="Times New Roman" w:cs="Times New Roman"/>
          <w:sz w:val="24"/>
          <w:szCs w:val="24"/>
        </w:rPr>
        <w:t xml:space="preserve"> in </w:t>
      </w:r>
    </w:p>
    <w:p w14:paraId="07604F39" w14:textId="77777777" w:rsidR="009877D0" w:rsidRDefault="0085602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1918</w:t>
      </w:r>
      <w:r w:rsidR="00A55415">
        <w:rPr>
          <w:rFonts w:ascii="Times New Roman" w:hAnsi="Times New Roman" w:cs="Times New Roman"/>
          <w:sz w:val="24"/>
          <w:szCs w:val="24"/>
        </w:rPr>
        <w:t xml:space="preserve">, for the government, the point of allowing women in skilled trades comparable pay to men </w:t>
      </w:r>
    </w:p>
    <w:p w14:paraId="14CBFB4D" w14:textId="77777777" w:rsidR="009877D0" w:rsidRDefault="00A5541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had been to keep the pay rates up for men, not to establish equal pay for women doing equal </w:t>
      </w:r>
    </w:p>
    <w:p w14:paraId="70747849" w14:textId="77777777" w:rsidR="009877D0" w:rsidRDefault="00A5541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work.</w:t>
      </w:r>
      <w:r>
        <w:rPr>
          <w:rStyle w:val="FootnoteReference"/>
          <w:rFonts w:ascii="Times New Roman" w:hAnsi="Times New Roman" w:cs="Times New Roman"/>
          <w:sz w:val="24"/>
          <w:szCs w:val="24"/>
        </w:rPr>
        <w:footnoteReference w:id="44"/>
      </w:r>
      <w:r w:rsidRPr="00003CC4">
        <w:rPr>
          <w:rFonts w:ascii="Times New Roman" w:hAnsi="Times New Roman" w:cs="Times New Roman"/>
          <w:sz w:val="24"/>
          <w:szCs w:val="24"/>
        </w:rPr>
        <w:t xml:space="preserve"> </w:t>
      </w:r>
      <w:r>
        <w:rPr>
          <w:rFonts w:ascii="Times New Roman" w:hAnsi="Times New Roman" w:cs="Times New Roman"/>
          <w:sz w:val="24"/>
          <w:szCs w:val="24"/>
        </w:rPr>
        <w:t>Ironically, one of the arguments against equal pay for equal work was that it was unfair-</w:t>
      </w:r>
    </w:p>
    <w:p w14:paraId="3F377504" w14:textId="77777777" w:rsidR="009877D0" w:rsidRDefault="00A5541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to men. Postmaster-General Herbert Samuel had stated early in the war that he opposed paying </w:t>
      </w:r>
    </w:p>
    <w:p w14:paraId="4D90F4E4" w14:textId="77777777" w:rsidR="009877D0" w:rsidRDefault="00A5541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women the same wages for the same work as men because a single woman would be able to </w:t>
      </w:r>
    </w:p>
    <w:p w14:paraId="4D0FB1E2" w14:textId="77777777" w:rsidR="009877D0" w:rsidRDefault="00A5541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establish a higher standard of living than a married man on the same wages, and he considered </w:t>
      </w:r>
    </w:p>
    <w:p w14:paraId="6E2809E2" w14:textId="77777777" w:rsidR="009877D0" w:rsidRDefault="00A55415"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“equal standard of comfort for equal work” preferable.</w:t>
      </w:r>
      <w:r>
        <w:rPr>
          <w:rStyle w:val="FootnoteReference"/>
          <w:rFonts w:ascii="Times New Roman" w:hAnsi="Times New Roman" w:cs="Times New Roman"/>
          <w:sz w:val="24"/>
          <w:szCs w:val="24"/>
        </w:rPr>
        <w:footnoteReference w:id="45"/>
      </w:r>
      <w:r w:rsidR="00DD4A60">
        <w:rPr>
          <w:rFonts w:ascii="Times New Roman" w:hAnsi="Times New Roman" w:cs="Times New Roman"/>
          <w:sz w:val="24"/>
          <w:szCs w:val="24"/>
        </w:rPr>
        <w:t xml:space="preserve"> Samuel elected not to add any further </w:t>
      </w:r>
    </w:p>
    <w:p w14:paraId="11101AB1" w14:textId="77777777" w:rsidR="009877D0" w:rsidRDefault="00DD4A6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explanations, such as why a single man was apparently deserving of a higher “standard of </w:t>
      </w:r>
    </w:p>
    <w:p w14:paraId="31DCA7E2" w14:textId="77777777" w:rsidR="00A55415" w:rsidRDefault="00DD4A6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comfort” than a single woman</w:t>
      </w:r>
      <w:r w:rsidR="00953113">
        <w:rPr>
          <w:rFonts w:ascii="Times New Roman" w:hAnsi="Times New Roman" w:cs="Times New Roman"/>
          <w:sz w:val="24"/>
          <w:szCs w:val="24"/>
        </w:rPr>
        <w:t>.</w:t>
      </w:r>
    </w:p>
    <w:p w14:paraId="792149B0" w14:textId="2A46B499" w:rsidR="00A55415" w:rsidRDefault="007C0616" w:rsidP="00A63543">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lastRenderedPageBreak/>
        <w:t xml:space="preserve">The all-female union of the Society of Women Welders began agitating in 1917* to be </w:t>
      </w:r>
    </w:p>
    <w:p w14:paraId="0D14D4CF" w14:textId="77777777" w:rsidR="00A55415" w:rsidRDefault="007C061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classed as skilled workers in order to get a better rate of pay after being asked to work for half </w:t>
      </w:r>
    </w:p>
    <w:p w14:paraId="7334C404" w14:textId="77777777" w:rsidR="00A55415" w:rsidRDefault="007C061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the pay rate of male welders.</w:t>
      </w:r>
      <w:r w:rsidR="00EB0ECC">
        <w:rPr>
          <w:rFonts w:ascii="Times New Roman" w:hAnsi="Times New Roman" w:cs="Times New Roman"/>
          <w:sz w:val="24"/>
          <w:szCs w:val="24"/>
        </w:rPr>
        <w:t xml:space="preserve"> They appealed to arbitration, and “after a delay of six months” </w:t>
      </w:r>
    </w:p>
    <w:p w14:paraId="4A50BDD8" w14:textId="77777777" w:rsidR="00DF7421" w:rsidRDefault="007C061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those </w:t>
      </w:r>
      <w:r w:rsidR="003A4A1E">
        <w:rPr>
          <w:rFonts w:ascii="Times New Roman" w:hAnsi="Times New Roman" w:cs="Times New Roman"/>
          <w:sz w:val="24"/>
          <w:szCs w:val="24"/>
        </w:rPr>
        <w:t xml:space="preserve">few </w:t>
      </w:r>
      <w:r>
        <w:rPr>
          <w:rFonts w:ascii="Times New Roman" w:hAnsi="Times New Roman" w:cs="Times New Roman"/>
          <w:sz w:val="24"/>
          <w:szCs w:val="24"/>
        </w:rPr>
        <w:t xml:space="preserve">who were </w:t>
      </w:r>
      <w:r w:rsidR="00953113">
        <w:rPr>
          <w:rFonts w:ascii="Times New Roman" w:hAnsi="Times New Roman" w:cs="Times New Roman"/>
          <w:sz w:val="24"/>
          <w:szCs w:val="24"/>
        </w:rPr>
        <w:t>classified as fully skilled weld</w:t>
      </w:r>
      <w:r>
        <w:rPr>
          <w:rFonts w:ascii="Times New Roman" w:hAnsi="Times New Roman" w:cs="Times New Roman"/>
          <w:sz w:val="24"/>
          <w:szCs w:val="24"/>
        </w:rPr>
        <w:t xml:space="preserve">ers received a pay raise which would place </w:t>
      </w:r>
    </w:p>
    <w:p w14:paraId="168FF2FE" w14:textId="77777777" w:rsidR="00DF7421" w:rsidRDefault="007C061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them </w:t>
      </w:r>
      <w:r w:rsidR="00953113">
        <w:rPr>
          <w:rFonts w:ascii="Times New Roman" w:hAnsi="Times New Roman" w:cs="Times New Roman"/>
          <w:sz w:val="24"/>
          <w:szCs w:val="24"/>
        </w:rPr>
        <w:t>on par with male welders</w:t>
      </w:r>
      <w:r>
        <w:rPr>
          <w:rFonts w:ascii="Times New Roman" w:hAnsi="Times New Roman" w:cs="Times New Roman"/>
          <w:sz w:val="24"/>
          <w:szCs w:val="24"/>
        </w:rPr>
        <w:t xml:space="preserve">, but most women were relegated to semi-skilled status and </w:t>
      </w:r>
    </w:p>
    <w:p w14:paraId="2B69C6DA" w14:textId="77777777" w:rsidR="00DF7421" w:rsidRDefault="007C0616"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assigned lower wages.</w:t>
      </w:r>
      <w:r w:rsidR="003A4A1E">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w:t>
      </w:r>
      <w:r w:rsidR="00EB0ECC">
        <w:rPr>
          <w:rFonts w:ascii="Times New Roman" w:hAnsi="Times New Roman" w:cs="Times New Roman"/>
          <w:sz w:val="24"/>
          <w:szCs w:val="24"/>
        </w:rPr>
        <w:t xml:space="preserve">The SOWW made a second appeal to arbitration in May 1918, at which </w:t>
      </w:r>
    </w:p>
    <w:p w14:paraId="13FE651A" w14:textId="77777777" w:rsidR="00DF7421" w:rsidRDefault="00EB0ECC"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time they were given a specific description of what now officially constituted </w:t>
      </w:r>
      <w:r w:rsidR="00003CC4">
        <w:rPr>
          <w:rFonts w:ascii="Times New Roman" w:hAnsi="Times New Roman" w:cs="Times New Roman"/>
          <w:sz w:val="24"/>
          <w:szCs w:val="24"/>
        </w:rPr>
        <w:t>fully skille</w:t>
      </w:r>
      <w:r w:rsidR="00DA5DC2">
        <w:rPr>
          <w:rFonts w:ascii="Times New Roman" w:hAnsi="Times New Roman" w:cs="Times New Roman"/>
          <w:sz w:val="24"/>
          <w:szCs w:val="24"/>
        </w:rPr>
        <w:t xml:space="preserve">d </w:t>
      </w:r>
    </w:p>
    <w:p w14:paraId="21794A00" w14:textId="77777777" w:rsidR="00953113" w:rsidRDefault="0095311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welding, </w:t>
      </w:r>
      <w:r w:rsidR="002F65BE">
        <w:rPr>
          <w:rFonts w:ascii="Times New Roman" w:hAnsi="Times New Roman" w:cs="Times New Roman"/>
          <w:sz w:val="24"/>
          <w:szCs w:val="24"/>
        </w:rPr>
        <w:t>carefully selected</w:t>
      </w:r>
      <w:r w:rsidR="00003CC4">
        <w:rPr>
          <w:rFonts w:ascii="Times New Roman" w:hAnsi="Times New Roman" w:cs="Times New Roman"/>
          <w:sz w:val="24"/>
          <w:szCs w:val="24"/>
        </w:rPr>
        <w:t xml:space="preserve"> such that employers could very easily prevent their female we</w:t>
      </w:r>
      <w:r w:rsidR="00346F12">
        <w:rPr>
          <w:rFonts w:ascii="Times New Roman" w:hAnsi="Times New Roman" w:cs="Times New Roman"/>
          <w:sz w:val="24"/>
          <w:szCs w:val="24"/>
        </w:rPr>
        <w:t xml:space="preserve">lders </w:t>
      </w:r>
    </w:p>
    <w:p w14:paraId="45189447" w14:textId="77777777" w:rsidR="00953113" w:rsidRDefault="00346F1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from </w:t>
      </w:r>
      <w:r w:rsidR="00AF178C">
        <w:rPr>
          <w:rFonts w:ascii="Times New Roman" w:hAnsi="Times New Roman" w:cs="Times New Roman"/>
          <w:sz w:val="24"/>
          <w:szCs w:val="24"/>
        </w:rPr>
        <w:t>qualifying even when they were fully capable of doing so</w:t>
      </w:r>
      <w:r w:rsidR="00003CC4">
        <w:rPr>
          <w:rFonts w:ascii="Times New Roman" w:hAnsi="Times New Roman" w:cs="Times New Roman"/>
          <w:sz w:val="24"/>
          <w:szCs w:val="24"/>
        </w:rPr>
        <w:t>. The SOWW picked up on th</w:t>
      </w:r>
      <w:r>
        <w:rPr>
          <w:rFonts w:ascii="Times New Roman" w:hAnsi="Times New Roman" w:cs="Times New Roman"/>
          <w:sz w:val="24"/>
          <w:szCs w:val="24"/>
        </w:rPr>
        <w:t xml:space="preserve">is </w:t>
      </w:r>
    </w:p>
    <w:p w14:paraId="5AFD3D0F" w14:textId="77777777" w:rsidR="00953113" w:rsidRDefault="00346F1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immediately and were in the </w:t>
      </w:r>
      <w:r w:rsidR="00003CC4">
        <w:rPr>
          <w:rFonts w:ascii="Times New Roman" w:hAnsi="Times New Roman" w:cs="Times New Roman"/>
          <w:sz w:val="24"/>
          <w:szCs w:val="24"/>
        </w:rPr>
        <w:t xml:space="preserve">midst of negotiations with the government to secure a </w:t>
      </w:r>
      <w:r>
        <w:rPr>
          <w:rFonts w:ascii="Times New Roman" w:hAnsi="Times New Roman" w:cs="Times New Roman"/>
          <w:sz w:val="24"/>
          <w:szCs w:val="24"/>
        </w:rPr>
        <w:t xml:space="preserve">national </w:t>
      </w:r>
    </w:p>
    <w:p w14:paraId="401C5D6A" w14:textId="77777777" w:rsidR="00953113" w:rsidRDefault="00346F1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minimum pay rate when </w:t>
      </w:r>
      <w:r w:rsidR="00003CC4">
        <w:rPr>
          <w:rFonts w:ascii="Times New Roman" w:hAnsi="Times New Roman" w:cs="Times New Roman"/>
          <w:sz w:val="24"/>
          <w:szCs w:val="24"/>
        </w:rPr>
        <w:t>“negotiations were cut short by the armistice”</w:t>
      </w:r>
      <w:r w:rsidR="003A4A1E">
        <w:rPr>
          <w:rStyle w:val="FootnoteReference"/>
          <w:rFonts w:ascii="Times New Roman" w:hAnsi="Times New Roman" w:cs="Times New Roman"/>
          <w:sz w:val="24"/>
          <w:szCs w:val="24"/>
        </w:rPr>
        <w:footnoteReference w:id="47"/>
      </w:r>
      <w:r w:rsidR="00003CC4">
        <w:rPr>
          <w:rFonts w:ascii="Times New Roman" w:hAnsi="Times New Roman" w:cs="Times New Roman"/>
          <w:sz w:val="24"/>
          <w:szCs w:val="24"/>
        </w:rPr>
        <w:t xml:space="preserve"> and the SOWW los</w:t>
      </w:r>
      <w:r>
        <w:rPr>
          <w:rFonts w:ascii="Times New Roman" w:hAnsi="Times New Roman" w:cs="Times New Roman"/>
          <w:sz w:val="24"/>
          <w:szCs w:val="24"/>
        </w:rPr>
        <w:t xml:space="preserve">t its </w:t>
      </w:r>
    </w:p>
    <w:p w14:paraId="1B3873BE" w14:textId="77777777" w:rsidR="00953113" w:rsidRDefault="00346F1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leverage as male workers </w:t>
      </w:r>
      <w:r w:rsidR="00003CC4">
        <w:rPr>
          <w:rFonts w:ascii="Times New Roman" w:hAnsi="Times New Roman" w:cs="Times New Roman"/>
          <w:sz w:val="24"/>
          <w:szCs w:val="24"/>
        </w:rPr>
        <w:t xml:space="preserve">were expected to return shortly to take up their employment </w:t>
      </w:r>
      <w:r>
        <w:rPr>
          <w:rFonts w:ascii="Times New Roman" w:hAnsi="Times New Roman" w:cs="Times New Roman"/>
          <w:sz w:val="24"/>
          <w:szCs w:val="24"/>
        </w:rPr>
        <w:t xml:space="preserve">once </w:t>
      </w:r>
    </w:p>
    <w:p w14:paraId="5FBCF765" w14:textId="77777777" w:rsidR="00953113" w:rsidRDefault="00346F1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again. </w:t>
      </w:r>
      <w:r w:rsidR="004F3FE2">
        <w:rPr>
          <w:rFonts w:ascii="Times New Roman" w:hAnsi="Times New Roman" w:cs="Times New Roman"/>
          <w:sz w:val="24"/>
          <w:szCs w:val="24"/>
        </w:rPr>
        <w:t xml:space="preserve">They had, however, secured the recognition of at least some of their members as fully </w:t>
      </w:r>
    </w:p>
    <w:p w14:paraId="6F6BC072" w14:textId="2E20CA89" w:rsidR="00C63E97" w:rsidRDefault="004F3FE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skilled</w:t>
      </w:r>
      <w:r w:rsidR="00A63543">
        <w:rPr>
          <w:rFonts w:ascii="Times New Roman" w:hAnsi="Times New Roman" w:cs="Times New Roman"/>
          <w:sz w:val="24"/>
          <w:szCs w:val="24"/>
        </w:rPr>
        <w:t xml:space="preserve"> – </w:t>
      </w:r>
      <w:r>
        <w:rPr>
          <w:rFonts w:ascii="Times New Roman" w:hAnsi="Times New Roman" w:cs="Times New Roman"/>
          <w:sz w:val="24"/>
          <w:szCs w:val="24"/>
        </w:rPr>
        <w:t>and paid</w:t>
      </w:r>
      <w:r w:rsidR="00A63543">
        <w:rPr>
          <w:rFonts w:ascii="Times New Roman" w:hAnsi="Times New Roman" w:cs="Times New Roman"/>
          <w:sz w:val="24"/>
          <w:szCs w:val="24"/>
        </w:rPr>
        <w:t xml:space="preserve"> – </w:t>
      </w:r>
      <w:r>
        <w:rPr>
          <w:rFonts w:ascii="Times New Roman" w:hAnsi="Times New Roman" w:cs="Times New Roman"/>
          <w:sz w:val="24"/>
          <w:szCs w:val="24"/>
        </w:rPr>
        <w:t>welders.</w:t>
      </w:r>
    </w:p>
    <w:p w14:paraId="104DAAE6" w14:textId="77777777" w:rsidR="00493C50" w:rsidRDefault="005C793B" w:rsidP="00493C50">
      <w:pPr>
        <w:spacing w:after="240" w:line="360" w:lineRule="auto"/>
        <w:ind w:firstLine="432"/>
        <w:rPr>
          <w:rFonts w:ascii="Times New Roman" w:hAnsi="Times New Roman" w:cs="Times New Roman"/>
          <w:sz w:val="24"/>
          <w:szCs w:val="24"/>
        </w:rPr>
      </w:pPr>
      <w:r>
        <w:rPr>
          <w:rFonts w:ascii="Times New Roman" w:hAnsi="Times New Roman" w:cs="Times New Roman"/>
          <w:sz w:val="24"/>
          <w:szCs w:val="24"/>
        </w:rPr>
        <w:t>From the time working women in Britain first began trying to improve their lot</w:t>
      </w:r>
      <w:r w:rsidR="001271CF">
        <w:rPr>
          <w:rFonts w:ascii="Times New Roman" w:hAnsi="Times New Roman" w:cs="Times New Roman"/>
          <w:sz w:val="24"/>
          <w:szCs w:val="24"/>
        </w:rPr>
        <w:t xml:space="preserve">, opposition </w:t>
      </w:r>
    </w:p>
    <w:p w14:paraId="311A47B8" w14:textId="34B49F3D" w:rsidR="00DF1F70" w:rsidRDefault="001271CF" w:rsidP="00493C50">
      <w:pPr>
        <w:spacing w:after="240" w:line="360" w:lineRule="auto"/>
        <w:rPr>
          <w:rFonts w:ascii="Times New Roman" w:hAnsi="Times New Roman" w:cs="Times New Roman"/>
          <w:sz w:val="24"/>
          <w:szCs w:val="24"/>
        </w:rPr>
      </w:pPr>
      <w:r>
        <w:rPr>
          <w:rFonts w:ascii="Times New Roman" w:hAnsi="Times New Roman" w:cs="Times New Roman"/>
          <w:sz w:val="24"/>
          <w:szCs w:val="24"/>
        </w:rPr>
        <w:t>to eq</w:t>
      </w:r>
      <w:r w:rsidR="004F3FE2">
        <w:rPr>
          <w:rFonts w:ascii="Times New Roman" w:hAnsi="Times New Roman" w:cs="Times New Roman"/>
          <w:sz w:val="24"/>
          <w:szCs w:val="24"/>
        </w:rPr>
        <w:t>ual treatment for them</w:t>
      </w:r>
      <w:r>
        <w:rPr>
          <w:rFonts w:ascii="Times New Roman" w:hAnsi="Times New Roman" w:cs="Times New Roman"/>
          <w:sz w:val="24"/>
          <w:szCs w:val="24"/>
        </w:rPr>
        <w:t xml:space="preserve"> had been fierce. </w:t>
      </w:r>
      <w:r w:rsidR="004B1207">
        <w:rPr>
          <w:rFonts w:ascii="Times New Roman" w:hAnsi="Times New Roman" w:cs="Times New Roman"/>
          <w:sz w:val="24"/>
          <w:szCs w:val="24"/>
        </w:rPr>
        <w:t>No</w:t>
      </w:r>
      <w:r w:rsidR="007D4069">
        <w:rPr>
          <w:rFonts w:ascii="Times New Roman" w:hAnsi="Times New Roman" w:cs="Times New Roman"/>
          <w:sz w:val="24"/>
          <w:szCs w:val="24"/>
        </w:rPr>
        <w:t>netheless, at</w:t>
      </w:r>
      <w:r w:rsidR="005C793B">
        <w:rPr>
          <w:rFonts w:ascii="Times New Roman" w:hAnsi="Times New Roman" w:cs="Times New Roman"/>
          <w:sz w:val="24"/>
          <w:szCs w:val="24"/>
        </w:rPr>
        <w:t xml:space="preserve"> the end of the Great War</w:t>
      </w:r>
      <w:r w:rsidR="004B1207">
        <w:rPr>
          <w:rFonts w:ascii="Times New Roman" w:hAnsi="Times New Roman" w:cs="Times New Roman"/>
          <w:sz w:val="24"/>
          <w:szCs w:val="24"/>
        </w:rPr>
        <w:t xml:space="preserve"> </w:t>
      </w:r>
      <w:r w:rsidR="005C793B">
        <w:rPr>
          <w:rFonts w:ascii="Times New Roman" w:hAnsi="Times New Roman" w:cs="Times New Roman"/>
          <w:sz w:val="24"/>
          <w:szCs w:val="24"/>
        </w:rPr>
        <w:t xml:space="preserve">British </w:t>
      </w:r>
    </w:p>
    <w:p w14:paraId="583E3941" w14:textId="77777777" w:rsidR="006B4550" w:rsidRDefault="005C793B"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working </w:t>
      </w:r>
      <w:r w:rsidR="004B1207">
        <w:rPr>
          <w:rFonts w:ascii="Times New Roman" w:hAnsi="Times New Roman" w:cs="Times New Roman"/>
          <w:sz w:val="24"/>
          <w:szCs w:val="24"/>
        </w:rPr>
        <w:t>women stood in a better posi</w:t>
      </w:r>
      <w:r>
        <w:rPr>
          <w:rFonts w:ascii="Times New Roman" w:hAnsi="Times New Roman" w:cs="Times New Roman"/>
          <w:sz w:val="24"/>
          <w:szCs w:val="24"/>
        </w:rPr>
        <w:t xml:space="preserve">tion than ever before. </w:t>
      </w:r>
      <w:r w:rsidR="00163C24">
        <w:rPr>
          <w:rFonts w:ascii="Times New Roman" w:hAnsi="Times New Roman" w:cs="Times New Roman"/>
          <w:sz w:val="24"/>
          <w:szCs w:val="24"/>
        </w:rPr>
        <w:t xml:space="preserve">Women were present in the </w:t>
      </w:r>
    </w:p>
    <w:p w14:paraId="66276387" w14:textId="77777777" w:rsidR="006B4550" w:rsidRDefault="006B455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workforce</w:t>
      </w:r>
      <w:r w:rsidR="00163C24">
        <w:rPr>
          <w:rFonts w:ascii="Times New Roman" w:hAnsi="Times New Roman" w:cs="Times New Roman"/>
          <w:sz w:val="24"/>
          <w:szCs w:val="24"/>
        </w:rPr>
        <w:t xml:space="preserve"> in greater numbers than </w:t>
      </w:r>
      <w:r>
        <w:rPr>
          <w:rFonts w:ascii="Times New Roman" w:hAnsi="Times New Roman" w:cs="Times New Roman"/>
          <w:sz w:val="24"/>
          <w:szCs w:val="24"/>
        </w:rPr>
        <w:t>they ever had been</w:t>
      </w:r>
      <w:r w:rsidR="00163C24">
        <w:rPr>
          <w:rFonts w:ascii="Times New Roman" w:hAnsi="Times New Roman" w:cs="Times New Roman"/>
          <w:sz w:val="24"/>
          <w:szCs w:val="24"/>
        </w:rPr>
        <w:t xml:space="preserve">, and in a greater variety of jobs. </w:t>
      </w:r>
      <w:r w:rsidR="004F3FE2">
        <w:rPr>
          <w:rFonts w:ascii="Times New Roman" w:hAnsi="Times New Roman" w:cs="Times New Roman"/>
          <w:sz w:val="24"/>
          <w:szCs w:val="24"/>
        </w:rPr>
        <w:t xml:space="preserve">Female </w:t>
      </w:r>
    </w:p>
    <w:p w14:paraId="102227FC" w14:textId="77777777" w:rsidR="006B4550" w:rsidRDefault="004F3FE2"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pay</w:t>
      </w:r>
      <w:r w:rsidR="004B1207">
        <w:rPr>
          <w:rFonts w:ascii="Times New Roman" w:hAnsi="Times New Roman" w:cs="Times New Roman"/>
          <w:sz w:val="24"/>
          <w:szCs w:val="24"/>
        </w:rPr>
        <w:t xml:space="preserve"> </w:t>
      </w:r>
      <w:r>
        <w:rPr>
          <w:rFonts w:ascii="Times New Roman" w:hAnsi="Times New Roman" w:cs="Times New Roman"/>
          <w:sz w:val="24"/>
          <w:szCs w:val="24"/>
        </w:rPr>
        <w:t>in many fields was</w:t>
      </w:r>
      <w:r w:rsidR="004B1207">
        <w:rPr>
          <w:rFonts w:ascii="Times New Roman" w:hAnsi="Times New Roman" w:cs="Times New Roman"/>
          <w:sz w:val="24"/>
          <w:szCs w:val="24"/>
        </w:rPr>
        <w:t xml:space="preserve"> stil</w:t>
      </w:r>
      <w:r>
        <w:rPr>
          <w:rFonts w:ascii="Times New Roman" w:hAnsi="Times New Roman" w:cs="Times New Roman"/>
          <w:sz w:val="24"/>
          <w:szCs w:val="24"/>
        </w:rPr>
        <w:t>l lower than that</w:t>
      </w:r>
      <w:r w:rsidR="00D55323">
        <w:rPr>
          <w:rFonts w:ascii="Times New Roman" w:hAnsi="Times New Roman" w:cs="Times New Roman"/>
          <w:sz w:val="24"/>
          <w:szCs w:val="24"/>
        </w:rPr>
        <w:t xml:space="preserve"> of men, but the</w:t>
      </w:r>
      <w:r w:rsidR="00DF7421">
        <w:rPr>
          <w:rFonts w:ascii="Times New Roman" w:hAnsi="Times New Roman" w:cs="Times New Roman"/>
          <w:sz w:val="24"/>
          <w:szCs w:val="24"/>
        </w:rPr>
        <w:t xml:space="preserve"> rise in female wages in</w:t>
      </w:r>
      <w:r w:rsidR="00107E6F">
        <w:rPr>
          <w:rFonts w:ascii="Times New Roman" w:hAnsi="Times New Roman" w:cs="Times New Roman"/>
          <w:sz w:val="24"/>
          <w:szCs w:val="24"/>
        </w:rPr>
        <w:t xml:space="preserve"> “substituted” </w:t>
      </w:r>
    </w:p>
    <w:p w14:paraId="09649E48" w14:textId="77777777" w:rsidR="006B4550" w:rsidRDefault="00D55323"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and/or skilled labor </w:t>
      </w:r>
      <w:r w:rsidR="00107E6F">
        <w:rPr>
          <w:rFonts w:ascii="Times New Roman" w:hAnsi="Times New Roman" w:cs="Times New Roman"/>
          <w:sz w:val="24"/>
          <w:szCs w:val="24"/>
        </w:rPr>
        <w:t xml:space="preserve">jobs </w:t>
      </w:r>
      <w:r w:rsidR="007D4069">
        <w:rPr>
          <w:rFonts w:ascii="Times New Roman" w:hAnsi="Times New Roman" w:cs="Times New Roman"/>
          <w:sz w:val="24"/>
          <w:szCs w:val="24"/>
        </w:rPr>
        <w:t xml:space="preserve">had </w:t>
      </w:r>
      <w:r w:rsidR="00107E6F">
        <w:rPr>
          <w:rFonts w:ascii="Times New Roman" w:hAnsi="Times New Roman" w:cs="Times New Roman"/>
          <w:sz w:val="24"/>
          <w:szCs w:val="24"/>
        </w:rPr>
        <w:t>led to a general increase in female wages</w:t>
      </w:r>
      <w:r w:rsidR="004B1207">
        <w:rPr>
          <w:rFonts w:ascii="Times New Roman" w:hAnsi="Times New Roman" w:cs="Times New Roman"/>
          <w:sz w:val="24"/>
          <w:szCs w:val="24"/>
        </w:rPr>
        <w:t>.</w:t>
      </w:r>
      <w:r w:rsidR="00107E6F">
        <w:rPr>
          <w:rStyle w:val="FootnoteReference"/>
          <w:rFonts w:ascii="Times New Roman" w:hAnsi="Times New Roman" w:cs="Times New Roman"/>
          <w:sz w:val="24"/>
          <w:szCs w:val="24"/>
        </w:rPr>
        <w:footnoteReference w:id="48"/>
      </w:r>
      <w:r w:rsidR="006B4550">
        <w:rPr>
          <w:rFonts w:ascii="Times New Roman" w:hAnsi="Times New Roman" w:cs="Times New Roman"/>
          <w:sz w:val="24"/>
          <w:szCs w:val="24"/>
        </w:rPr>
        <w:t xml:space="preserve"> Decade after decade, </w:t>
      </w:r>
    </w:p>
    <w:p w14:paraId="7418D851" w14:textId="77777777" w:rsidR="006B4550" w:rsidRDefault="006B455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t</w:t>
      </w:r>
      <w:r w:rsidR="00816298">
        <w:rPr>
          <w:rFonts w:ascii="Times New Roman" w:hAnsi="Times New Roman" w:cs="Times New Roman"/>
          <w:sz w:val="24"/>
          <w:szCs w:val="24"/>
        </w:rPr>
        <w:t xml:space="preserve">he </w:t>
      </w:r>
      <w:r w:rsidR="00DF1F70">
        <w:rPr>
          <w:rFonts w:ascii="Times New Roman" w:hAnsi="Times New Roman" w:cs="Times New Roman"/>
          <w:sz w:val="24"/>
          <w:szCs w:val="24"/>
        </w:rPr>
        <w:t xml:space="preserve">work </w:t>
      </w:r>
      <w:r w:rsidR="00DF7421">
        <w:rPr>
          <w:rFonts w:ascii="Times New Roman" w:hAnsi="Times New Roman" w:cs="Times New Roman"/>
          <w:sz w:val="24"/>
          <w:szCs w:val="24"/>
        </w:rPr>
        <w:t xml:space="preserve">of </w:t>
      </w:r>
      <w:r>
        <w:rPr>
          <w:rFonts w:ascii="Times New Roman" w:hAnsi="Times New Roman" w:cs="Times New Roman"/>
          <w:sz w:val="24"/>
          <w:szCs w:val="24"/>
        </w:rPr>
        <w:t>promoting jobs for women</w:t>
      </w:r>
      <w:r w:rsidR="00DF1F70">
        <w:rPr>
          <w:rFonts w:ascii="Times New Roman" w:hAnsi="Times New Roman" w:cs="Times New Roman"/>
          <w:sz w:val="24"/>
          <w:szCs w:val="24"/>
        </w:rPr>
        <w:t>, organizing</w:t>
      </w:r>
      <w:r>
        <w:rPr>
          <w:rFonts w:ascii="Times New Roman" w:hAnsi="Times New Roman" w:cs="Times New Roman"/>
          <w:sz w:val="24"/>
          <w:szCs w:val="24"/>
        </w:rPr>
        <w:t xml:space="preserve"> female workers</w:t>
      </w:r>
      <w:r w:rsidR="00DF1F70">
        <w:rPr>
          <w:rFonts w:ascii="Times New Roman" w:hAnsi="Times New Roman" w:cs="Times New Roman"/>
          <w:sz w:val="24"/>
          <w:szCs w:val="24"/>
        </w:rPr>
        <w:t xml:space="preserve"> into trade unions, and </w:t>
      </w:r>
    </w:p>
    <w:p w14:paraId="782F830C" w14:textId="77777777" w:rsidR="006B4550" w:rsidRDefault="00DF1F7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persuading or pressuring</w:t>
      </w:r>
      <w:r w:rsidR="00816298">
        <w:rPr>
          <w:rFonts w:ascii="Times New Roman" w:hAnsi="Times New Roman" w:cs="Times New Roman"/>
          <w:sz w:val="24"/>
          <w:szCs w:val="24"/>
        </w:rPr>
        <w:t xml:space="preserve"> male</w:t>
      </w:r>
      <w:r w:rsidR="00DF7421">
        <w:rPr>
          <w:rFonts w:ascii="Times New Roman" w:hAnsi="Times New Roman" w:cs="Times New Roman"/>
          <w:sz w:val="24"/>
          <w:szCs w:val="24"/>
        </w:rPr>
        <w:t xml:space="preserve"> unions </w:t>
      </w:r>
      <w:r w:rsidR="006B4550">
        <w:rPr>
          <w:rFonts w:ascii="Times New Roman" w:hAnsi="Times New Roman" w:cs="Times New Roman"/>
          <w:sz w:val="24"/>
          <w:szCs w:val="24"/>
        </w:rPr>
        <w:t xml:space="preserve">to work with them </w:t>
      </w:r>
      <w:r>
        <w:rPr>
          <w:rFonts w:ascii="Times New Roman" w:hAnsi="Times New Roman" w:cs="Times New Roman"/>
          <w:sz w:val="24"/>
          <w:szCs w:val="24"/>
        </w:rPr>
        <w:t xml:space="preserve">had been done almost exclusively by </w:t>
      </w:r>
    </w:p>
    <w:p w14:paraId="51C36BA7" w14:textId="77777777" w:rsidR="006B4550" w:rsidRDefault="00DF1F7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female leaders and organizers. Male leaders and organizers had largely opposed the advancement </w:t>
      </w:r>
    </w:p>
    <w:p w14:paraId="5105CF17" w14:textId="77777777" w:rsidR="006B4550" w:rsidRDefault="00DF1F7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of the female </w:t>
      </w:r>
      <w:r w:rsidR="006B4550">
        <w:rPr>
          <w:rFonts w:ascii="Times New Roman" w:hAnsi="Times New Roman" w:cs="Times New Roman"/>
          <w:sz w:val="24"/>
          <w:szCs w:val="24"/>
        </w:rPr>
        <w:t xml:space="preserve">worker for </w:t>
      </w:r>
      <w:r>
        <w:rPr>
          <w:rFonts w:ascii="Times New Roman" w:hAnsi="Times New Roman" w:cs="Times New Roman"/>
          <w:sz w:val="24"/>
          <w:szCs w:val="24"/>
        </w:rPr>
        <w:t xml:space="preserve">ideological and economic </w:t>
      </w:r>
      <w:r w:rsidR="006B4550">
        <w:rPr>
          <w:rFonts w:ascii="Times New Roman" w:hAnsi="Times New Roman" w:cs="Times New Roman"/>
          <w:sz w:val="24"/>
          <w:szCs w:val="24"/>
        </w:rPr>
        <w:t>reasons, but even so</w:t>
      </w:r>
      <w:r>
        <w:rPr>
          <w:rFonts w:ascii="Times New Roman" w:hAnsi="Times New Roman" w:cs="Times New Roman"/>
          <w:sz w:val="24"/>
          <w:szCs w:val="24"/>
        </w:rPr>
        <w:t xml:space="preserve"> the female labor </w:t>
      </w:r>
    </w:p>
    <w:p w14:paraId="66E694FF" w14:textId="77777777" w:rsidR="006B4550" w:rsidRDefault="00DF1F7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movement as it stood at the beginning of 1</w:t>
      </w:r>
      <w:r w:rsidR="007D4069">
        <w:rPr>
          <w:rFonts w:ascii="Times New Roman" w:hAnsi="Times New Roman" w:cs="Times New Roman"/>
          <w:sz w:val="24"/>
          <w:szCs w:val="24"/>
        </w:rPr>
        <w:t>919 had achieved a level of progres</w:t>
      </w:r>
      <w:r>
        <w:rPr>
          <w:rFonts w:ascii="Times New Roman" w:hAnsi="Times New Roman" w:cs="Times New Roman"/>
          <w:sz w:val="24"/>
          <w:szCs w:val="24"/>
        </w:rPr>
        <w:t xml:space="preserve">s that it could only </w:t>
      </w:r>
    </w:p>
    <w:p w14:paraId="36EEED34" w14:textId="77777777" w:rsidR="006B4550" w:rsidRDefault="00DF1F7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have dreamed of in 1856. The women workers of Britain had</w:t>
      </w:r>
      <w:r w:rsidR="009445F8">
        <w:rPr>
          <w:rFonts w:ascii="Times New Roman" w:hAnsi="Times New Roman" w:cs="Times New Roman"/>
          <w:sz w:val="24"/>
          <w:szCs w:val="24"/>
        </w:rPr>
        <w:t xml:space="preserve"> by their own efforts</w:t>
      </w:r>
      <w:r>
        <w:rPr>
          <w:rFonts w:ascii="Times New Roman" w:hAnsi="Times New Roman" w:cs="Times New Roman"/>
          <w:sz w:val="24"/>
          <w:szCs w:val="24"/>
        </w:rPr>
        <w:t xml:space="preserve"> set themselves </w:t>
      </w:r>
    </w:p>
    <w:p w14:paraId="070EB352" w14:textId="77777777" w:rsidR="00825A60" w:rsidRDefault="00DF1F70" w:rsidP="00A63543">
      <w:pPr>
        <w:spacing w:after="240" w:line="360" w:lineRule="auto"/>
        <w:rPr>
          <w:rFonts w:ascii="Times New Roman" w:hAnsi="Times New Roman" w:cs="Times New Roman"/>
          <w:sz w:val="24"/>
          <w:szCs w:val="24"/>
        </w:rPr>
      </w:pPr>
      <w:r>
        <w:rPr>
          <w:rFonts w:ascii="Times New Roman" w:hAnsi="Times New Roman" w:cs="Times New Roman"/>
          <w:sz w:val="24"/>
          <w:szCs w:val="24"/>
        </w:rPr>
        <w:t>on the path to success and workplace equality.</w:t>
      </w:r>
    </w:p>
    <w:p w14:paraId="4AEE49AF" w14:textId="3DAFB88C" w:rsidR="00FC66B1" w:rsidRDefault="005C793B" w:rsidP="00D55323">
      <w:pPr>
        <w:spacing w:after="240"/>
        <w:rPr>
          <w:rFonts w:ascii="Times New Roman" w:hAnsi="Times New Roman" w:cs="Times New Roman"/>
          <w:sz w:val="24"/>
          <w:szCs w:val="24"/>
        </w:rPr>
      </w:pPr>
      <w:r>
        <w:rPr>
          <w:rFonts w:ascii="Times New Roman" w:hAnsi="Times New Roman" w:cs="Times New Roman"/>
          <w:sz w:val="24"/>
          <w:szCs w:val="24"/>
        </w:rPr>
        <w:t xml:space="preserve">     </w:t>
      </w:r>
    </w:p>
    <w:p w14:paraId="328D896E" w14:textId="3DF271A6" w:rsidR="002109DE" w:rsidRDefault="002109DE" w:rsidP="00D55323">
      <w:pPr>
        <w:spacing w:after="240"/>
        <w:rPr>
          <w:rFonts w:ascii="Times New Roman" w:hAnsi="Times New Roman" w:cs="Times New Roman"/>
          <w:sz w:val="24"/>
          <w:szCs w:val="24"/>
        </w:rPr>
      </w:pPr>
    </w:p>
    <w:p w14:paraId="18FEB65D" w14:textId="7EA6C514" w:rsidR="009869DC" w:rsidRDefault="009869DC" w:rsidP="00D55323">
      <w:pPr>
        <w:spacing w:after="240"/>
        <w:rPr>
          <w:rFonts w:ascii="Times New Roman" w:hAnsi="Times New Roman" w:cs="Times New Roman"/>
          <w:sz w:val="24"/>
          <w:szCs w:val="24"/>
        </w:rPr>
      </w:pPr>
    </w:p>
    <w:p w14:paraId="5EE3926A" w14:textId="5B74D9FA" w:rsidR="009869DC" w:rsidRDefault="009869DC" w:rsidP="00D55323">
      <w:pPr>
        <w:spacing w:after="240"/>
        <w:rPr>
          <w:rFonts w:ascii="Times New Roman" w:hAnsi="Times New Roman" w:cs="Times New Roman"/>
          <w:sz w:val="24"/>
          <w:szCs w:val="24"/>
        </w:rPr>
      </w:pPr>
    </w:p>
    <w:p w14:paraId="2CDB341F" w14:textId="706B5D1B" w:rsidR="009869DC" w:rsidRDefault="009869DC" w:rsidP="00D55323">
      <w:pPr>
        <w:spacing w:after="240"/>
        <w:rPr>
          <w:rFonts w:ascii="Times New Roman" w:hAnsi="Times New Roman" w:cs="Times New Roman"/>
          <w:sz w:val="24"/>
          <w:szCs w:val="24"/>
        </w:rPr>
      </w:pPr>
    </w:p>
    <w:p w14:paraId="61DFB876" w14:textId="5EB4772F" w:rsidR="009869DC" w:rsidRDefault="009869DC" w:rsidP="00D55323">
      <w:pPr>
        <w:spacing w:after="240"/>
        <w:rPr>
          <w:rFonts w:ascii="Times New Roman" w:hAnsi="Times New Roman" w:cs="Times New Roman"/>
          <w:sz w:val="24"/>
          <w:szCs w:val="24"/>
        </w:rPr>
      </w:pPr>
    </w:p>
    <w:p w14:paraId="4C4D2AA1" w14:textId="47693330" w:rsidR="009869DC" w:rsidRDefault="009869DC" w:rsidP="00D55323">
      <w:pPr>
        <w:spacing w:after="240"/>
        <w:rPr>
          <w:rFonts w:ascii="Times New Roman" w:hAnsi="Times New Roman" w:cs="Times New Roman"/>
          <w:sz w:val="24"/>
          <w:szCs w:val="24"/>
        </w:rPr>
      </w:pPr>
    </w:p>
    <w:p w14:paraId="29DD83F8" w14:textId="321C782B" w:rsidR="009869DC" w:rsidRDefault="009869DC" w:rsidP="00D55323">
      <w:pPr>
        <w:spacing w:after="240"/>
        <w:rPr>
          <w:rFonts w:ascii="Times New Roman" w:hAnsi="Times New Roman" w:cs="Times New Roman"/>
          <w:sz w:val="24"/>
          <w:szCs w:val="24"/>
        </w:rPr>
      </w:pPr>
    </w:p>
    <w:p w14:paraId="093AD082" w14:textId="305DB842" w:rsidR="009869DC" w:rsidRDefault="009869DC" w:rsidP="00D55323">
      <w:pPr>
        <w:spacing w:after="240"/>
        <w:rPr>
          <w:rFonts w:ascii="Times New Roman" w:hAnsi="Times New Roman" w:cs="Times New Roman"/>
          <w:sz w:val="24"/>
          <w:szCs w:val="24"/>
        </w:rPr>
      </w:pPr>
    </w:p>
    <w:p w14:paraId="16729C30" w14:textId="77777777" w:rsidR="009869DC" w:rsidRDefault="009869DC" w:rsidP="00D55323">
      <w:pPr>
        <w:spacing w:after="240"/>
        <w:rPr>
          <w:rFonts w:ascii="Times New Roman" w:hAnsi="Times New Roman" w:cs="Times New Roman"/>
          <w:sz w:val="24"/>
          <w:szCs w:val="24"/>
        </w:rPr>
      </w:pPr>
    </w:p>
    <w:p w14:paraId="7ADE060B" w14:textId="77777777" w:rsidR="00A55C9D" w:rsidRPr="00D55323" w:rsidRDefault="00A55C9D" w:rsidP="00D55323">
      <w:pPr>
        <w:spacing w:after="240"/>
        <w:jc w:val="center"/>
        <w:rPr>
          <w:rFonts w:ascii="Times New Roman" w:hAnsi="Times New Roman" w:cs="Times New Roman"/>
          <w:sz w:val="24"/>
          <w:szCs w:val="24"/>
        </w:rPr>
      </w:pPr>
      <w:r>
        <w:rPr>
          <w:rFonts w:ascii="Times New Roman" w:hAnsi="Times New Roman" w:cs="Times New Roman"/>
          <w:b/>
          <w:sz w:val="28"/>
          <w:szCs w:val="24"/>
        </w:rPr>
        <w:lastRenderedPageBreak/>
        <w:t>Works Cited</w:t>
      </w:r>
    </w:p>
    <w:p w14:paraId="329ABFF8" w14:textId="77777777" w:rsidR="00A55C9D" w:rsidRDefault="00A55C9D" w:rsidP="00A55C9D">
      <w:pPr>
        <w:spacing w:after="240"/>
        <w:rPr>
          <w:rFonts w:ascii="Times New Roman" w:hAnsi="Times New Roman" w:cs="Times New Roman"/>
          <w:sz w:val="24"/>
          <w:szCs w:val="24"/>
        </w:rPr>
      </w:pPr>
    </w:p>
    <w:p w14:paraId="75C35D30" w14:textId="272786E3" w:rsidR="003D120D" w:rsidRDefault="00C21C68" w:rsidP="00797D72">
      <w:pPr>
        <w:spacing w:after="240"/>
        <w:ind w:left="288" w:hanging="288"/>
        <w:rPr>
          <w:rFonts w:ascii="Times New Roman" w:hAnsi="Times New Roman" w:cs="Times New Roman"/>
          <w:sz w:val="24"/>
          <w:szCs w:val="24"/>
        </w:rPr>
      </w:pPr>
      <w:r>
        <w:rPr>
          <w:rFonts w:ascii="Times New Roman" w:hAnsi="Times New Roman" w:cs="Times New Roman"/>
          <w:sz w:val="24"/>
          <w:szCs w:val="24"/>
        </w:rPr>
        <w:t>Blackstone, William.</w:t>
      </w:r>
      <w:r w:rsidR="003D120D">
        <w:rPr>
          <w:rFonts w:ascii="Times New Roman" w:hAnsi="Times New Roman" w:cs="Times New Roman"/>
          <w:sz w:val="24"/>
          <w:szCs w:val="24"/>
        </w:rPr>
        <w:t xml:space="preserve"> </w:t>
      </w:r>
      <w:r w:rsidR="003D120D">
        <w:rPr>
          <w:rFonts w:ascii="Times New Roman" w:hAnsi="Times New Roman" w:cs="Times New Roman"/>
          <w:i/>
          <w:sz w:val="24"/>
          <w:szCs w:val="24"/>
        </w:rPr>
        <w:t>Commentaries on the Laws of England</w:t>
      </w:r>
      <w:r>
        <w:rPr>
          <w:rFonts w:ascii="Times New Roman" w:hAnsi="Times New Roman" w:cs="Times New Roman"/>
          <w:i/>
          <w:sz w:val="24"/>
          <w:szCs w:val="24"/>
        </w:rPr>
        <w:t>, based on the first edition, together with the most material corrections and additions in the second edition</w:t>
      </w:r>
      <w:r w:rsidR="003D120D">
        <w:rPr>
          <w:rFonts w:ascii="Times New Roman" w:hAnsi="Times New Roman" w:cs="Times New Roman"/>
          <w:i/>
          <w:sz w:val="24"/>
          <w:szCs w:val="24"/>
        </w:rPr>
        <w:t>.</w:t>
      </w:r>
      <w:r w:rsidR="003D120D">
        <w:rPr>
          <w:rFonts w:ascii="Times New Roman" w:hAnsi="Times New Roman" w:cs="Times New Roman"/>
          <w:sz w:val="24"/>
          <w:szCs w:val="24"/>
        </w:rPr>
        <w:t xml:space="preserve"> </w:t>
      </w:r>
      <w:r>
        <w:rPr>
          <w:rFonts w:ascii="Times New Roman" w:hAnsi="Times New Roman" w:cs="Times New Roman"/>
          <w:sz w:val="24"/>
          <w:szCs w:val="24"/>
        </w:rPr>
        <w:t>Oxford</w:t>
      </w:r>
      <w:r w:rsidR="00AE08E1">
        <w:rPr>
          <w:rFonts w:ascii="Times New Roman" w:hAnsi="Times New Roman" w:cs="Times New Roman"/>
          <w:sz w:val="24"/>
          <w:szCs w:val="24"/>
        </w:rPr>
        <w:t>: Clarendon Press</w:t>
      </w:r>
      <w:r w:rsidR="00B56C6A">
        <w:rPr>
          <w:rFonts w:ascii="Times New Roman" w:hAnsi="Times New Roman" w:cs="Times New Roman"/>
          <w:sz w:val="24"/>
          <w:szCs w:val="24"/>
        </w:rPr>
        <w:t>, 2014</w:t>
      </w:r>
      <w:r w:rsidR="00AE08E1">
        <w:rPr>
          <w:rFonts w:ascii="Times New Roman" w:hAnsi="Times New Roman" w:cs="Times New Roman"/>
          <w:sz w:val="24"/>
          <w:szCs w:val="24"/>
        </w:rPr>
        <w:t xml:space="preserve">. </w:t>
      </w:r>
      <w:r w:rsidR="00B56C6A">
        <w:rPr>
          <w:rFonts w:ascii="Times New Roman" w:hAnsi="Times New Roman" w:cs="Times New Roman"/>
          <w:sz w:val="24"/>
          <w:szCs w:val="24"/>
        </w:rPr>
        <w:t xml:space="preserve">[Originally published 1765.] </w:t>
      </w:r>
      <w:r w:rsidR="00AE08E1">
        <w:rPr>
          <w:rFonts w:ascii="Times New Roman" w:hAnsi="Times New Roman" w:cs="Times New Roman"/>
          <w:sz w:val="24"/>
          <w:szCs w:val="24"/>
        </w:rPr>
        <w:t>Online reprint, University of Adelaide:</w:t>
      </w:r>
      <w:r w:rsidR="003D120D">
        <w:rPr>
          <w:rFonts w:ascii="Times New Roman" w:hAnsi="Times New Roman" w:cs="Times New Roman"/>
          <w:sz w:val="24"/>
          <w:szCs w:val="24"/>
        </w:rPr>
        <w:t xml:space="preserve"> eBooks@Adelaide</w:t>
      </w:r>
      <w:r w:rsidR="00AE08E1">
        <w:rPr>
          <w:rFonts w:ascii="Times New Roman" w:hAnsi="Times New Roman" w:cs="Times New Roman"/>
          <w:sz w:val="24"/>
          <w:szCs w:val="24"/>
        </w:rPr>
        <w:t>.</w:t>
      </w:r>
      <w:r w:rsidR="002E6BAB">
        <w:rPr>
          <w:rFonts w:ascii="Times New Roman" w:hAnsi="Times New Roman" w:cs="Times New Roman"/>
          <w:sz w:val="24"/>
          <w:szCs w:val="24"/>
        </w:rPr>
        <w:t xml:space="preserve"> </w:t>
      </w:r>
      <w:hyperlink r:id="rId8" w:history="1">
        <w:r w:rsidR="002E6BAB" w:rsidRPr="00D33026">
          <w:rPr>
            <w:rStyle w:val="Hyperlink"/>
            <w:rFonts w:ascii="Times New Roman" w:hAnsi="Times New Roman" w:cs="Times New Roman"/>
            <w:sz w:val="24"/>
            <w:szCs w:val="24"/>
          </w:rPr>
          <w:t>https://ebooks.adelaide.edu.au/b/blackstone/william/comment/index.html</w:t>
        </w:r>
      </w:hyperlink>
    </w:p>
    <w:p w14:paraId="62DB014E" w14:textId="50D5E339" w:rsidR="00E740A3" w:rsidRDefault="00E740A3" w:rsidP="00797D72">
      <w:pPr>
        <w:spacing w:after="240"/>
        <w:ind w:left="288" w:hanging="288"/>
        <w:rPr>
          <w:rFonts w:ascii="Times New Roman" w:hAnsi="Times New Roman" w:cs="Times New Roman"/>
          <w:sz w:val="24"/>
          <w:szCs w:val="24"/>
        </w:rPr>
      </w:pPr>
      <w:r w:rsidRPr="00F91D02">
        <w:rPr>
          <w:rFonts w:ascii="Times New Roman" w:hAnsi="Times New Roman" w:cs="Times New Roman"/>
          <w:sz w:val="24"/>
        </w:rPr>
        <w:t xml:space="preserve">Boddice, R. </w:t>
      </w:r>
      <w:r w:rsidR="00B56C6A">
        <w:rPr>
          <w:rFonts w:ascii="Times New Roman" w:hAnsi="Times New Roman" w:cs="Times New Roman"/>
          <w:sz w:val="24"/>
        </w:rPr>
        <w:t>“</w:t>
      </w:r>
      <w:r w:rsidRPr="00F91D02">
        <w:rPr>
          <w:rFonts w:ascii="Times New Roman" w:hAnsi="Times New Roman" w:cs="Times New Roman"/>
          <w:sz w:val="24"/>
        </w:rPr>
        <w:t>The Manly Mind? Revisiting the Victorian ‘Sex in Brain’ Debate.</w:t>
      </w:r>
      <w:r w:rsidR="00B56C6A">
        <w:rPr>
          <w:rFonts w:ascii="Times New Roman" w:hAnsi="Times New Roman" w:cs="Times New Roman"/>
          <w:sz w:val="24"/>
        </w:rPr>
        <w:t>”</w:t>
      </w:r>
      <w:r w:rsidRPr="00F91D02">
        <w:rPr>
          <w:rFonts w:ascii="Times New Roman" w:hAnsi="Times New Roman" w:cs="Times New Roman"/>
          <w:sz w:val="24"/>
        </w:rPr>
        <w:t xml:space="preserve"> </w:t>
      </w:r>
      <w:r w:rsidRPr="00B56C6A">
        <w:rPr>
          <w:rFonts w:ascii="Times New Roman" w:hAnsi="Times New Roman" w:cs="Times New Roman"/>
          <w:i/>
          <w:iCs/>
          <w:sz w:val="24"/>
        </w:rPr>
        <w:t>Gender &amp; History</w:t>
      </w:r>
      <w:r w:rsidRPr="00F91D02">
        <w:rPr>
          <w:rFonts w:ascii="Times New Roman" w:hAnsi="Times New Roman" w:cs="Times New Roman"/>
          <w:sz w:val="24"/>
        </w:rPr>
        <w:t>, 23</w:t>
      </w:r>
      <w:r w:rsidR="00B56C6A">
        <w:rPr>
          <w:rFonts w:ascii="Times New Roman" w:hAnsi="Times New Roman" w:cs="Times New Roman"/>
          <w:sz w:val="24"/>
        </w:rPr>
        <w:t>(</w:t>
      </w:r>
      <w:r>
        <w:rPr>
          <w:rFonts w:ascii="Times New Roman" w:hAnsi="Times New Roman" w:cs="Times New Roman"/>
          <w:sz w:val="24"/>
        </w:rPr>
        <w:t>2</w:t>
      </w:r>
      <w:r w:rsidR="00B56C6A">
        <w:rPr>
          <w:rFonts w:ascii="Times New Roman" w:hAnsi="Times New Roman" w:cs="Times New Roman"/>
          <w:sz w:val="24"/>
        </w:rPr>
        <w:t>), 2011, pp.</w:t>
      </w:r>
      <w:r w:rsidRPr="00F91D02">
        <w:rPr>
          <w:rFonts w:ascii="Times New Roman" w:hAnsi="Times New Roman" w:cs="Times New Roman"/>
          <w:sz w:val="24"/>
        </w:rPr>
        <w:t xml:space="preserve"> 321–340. </w:t>
      </w:r>
      <w:hyperlink r:id="rId9" w:history="1">
        <w:r w:rsidRPr="009F71E6">
          <w:rPr>
            <w:rStyle w:val="Hyperlink"/>
            <w:rFonts w:ascii="Times New Roman" w:hAnsi="Times New Roman" w:cs="Times New Roman"/>
            <w:sz w:val="24"/>
          </w:rPr>
          <w:t>http://onlinelibrary.wiley.com/doi/10.1111/j.1468-0424.2011.01641.x/full</w:t>
        </w:r>
      </w:hyperlink>
    </w:p>
    <w:p w14:paraId="06CE0BBE" w14:textId="70CD4A3C" w:rsidR="00A55C9D" w:rsidRDefault="00A55C9D" w:rsidP="00797D72">
      <w:pPr>
        <w:spacing w:after="240"/>
        <w:ind w:left="288" w:hanging="288"/>
        <w:rPr>
          <w:rFonts w:ascii="Times New Roman" w:hAnsi="Times New Roman" w:cs="Times New Roman"/>
          <w:sz w:val="24"/>
          <w:szCs w:val="24"/>
        </w:rPr>
      </w:pPr>
      <w:r w:rsidRPr="00A55C9D">
        <w:rPr>
          <w:rFonts w:ascii="Times New Roman" w:hAnsi="Times New Roman" w:cs="Times New Roman"/>
          <w:sz w:val="24"/>
          <w:szCs w:val="24"/>
        </w:rPr>
        <w:t xml:space="preserve">Busbey, Katherine Graves. </w:t>
      </w:r>
      <w:r w:rsidR="00041CE4">
        <w:rPr>
          <w:rFonts w:ascii="Times New Roman" w:hAnsi="Times New Roman" w:cs="Times New Roman"/>
          <w:sz w:val="24"/>
          <w:szCs w:val="24"/>
        </w:rPr>
        <w:t>“</w:t>
      </w:r>
      <w:r w:rsidRPr="00041CE4">
        <w:rPr>
          <w:rFonts w:ascii="Times New Roman" w:hAnsi="Times New Roman" w:cs="Times New Roman"/>
          <w:sz w:val="24"/>
          <w:szCs w:val="24"/>
        </w:rPr>
        <w:t>The Women's Trade Union Movement in Great Britain.</w:t>
      </w:r>
      <w:r w:rsidR="00041CE4">
        <w:rPr>
          <w:rFonts w:ascii="Times New Roman" w:hAnsi="Times New Roman" w:cs="Times New Roman"/>
          <w:sz w:val="24"/>
          <w:szCs w:val="24"/>
        </w:rPr>
        <w:t xml:space="preserve">” </w:t>
      </w:r>
      <w:r w:rsidR="00041CE4">
        <w:rPr>
          <w:rFonts w:ascii="Times New Roman" w:hAnsi="Times New Roman" w:cs="Times New Roman"/>
          <w:i/>
          <w:iCs/>
          <w:sz w:val="24"/>
          <w:szCs w:val="24"/>
        </w:rPr>
        <w:t xml:space="preserve">U.S. Bureau of Labor Statistics Bulletin, </w:t>
      </w:r>
      <w:r w:rsidR="00041CE4">
        <w:rPr>
          <w:rFonts w:ascii="Times New Roman" w:hAnsi="Times New Roman" w:cs="Times New Roman"/>
          <w:sz w:val="24"/>
          <w:szCs w:val="24"/>
        </w:rPr>
        <w:t>83, July 1909. Accessed online at</w:t>
      </w:r>
      <w:r w:rsidRPr="00A55C9D">
        <w:rPr>
          <w:rFonts w:ascii="Times New Roman" w:hAnsi="Times New Roman" w:cs="Times New Roman"/>
          <w:sz w:val="24"/>
          <w:szCs w:val="24"/>
        </w:rPr>
        <w:t xml:space="preserve"> </w:t>
      </w:r>
      <w:r w:rsidRPr="00A55C9D">
        <w:rPr>
          <w:rFonts w:ascii="Times New Roman" w:hAnsi="Times New Roman" w:cs="Times New Roman"/>
          <w:i/>
          <w:iCs/>
          <w:sz w:val="24"/>
          <w:szCs w:val="24"/>
        </w:rPr>
        <w:t>Nineteenth Century Collections Online</w:t>
      </w:r>
      <w:r w:rsidRPr="00A55C9D">
        <w:rPr>
          <w:rFonts w:ascii="Times New Roman" w:hAnsi="Times New Roman" w:cs="Times New Roman"/>
          <w:sz w:val="24"/>
          <w:szCs w:val="24"/>
        </w:rPr>
        <w:t xml:space="preserve">, </w:t>
      </w:r>
      <w:hyperlink r:id="rId10" w:history="1">
        <w:r w:rsidR="00FA5F09" w:rsidRPr="00D76191">
          <w:rPr>
            <w:rStyle w:val="Hyperlink"/>
            <w:rFonts w:ascii="Times New Roman" w:hAnsi="Times New Roman" w:cs="Times New Roman"/>
            <w:sz w:val="24"/>
            <w:szCs w:val="24"/>
          </w:rPr>
          <w:t>http://tinyurl.galegroup.com/tinyurl/5Q9eA3</w:t>
        </w:r>
      </w:hyperlink>
    </w:p>
    <w:p w14:paraId="29A53BE9" w14:textId="0913BB11" w:rsidR="00CF6420" w:rsidRDefault="00CF6420" w:rsidP="00797D72">
      <w:pPr>
        <w:ind w:left="288" w:hanging="288"/>
        <w:rPr>
          <w:rFonts w:ascii="Times New Roman" w:hAnsi="Times New Roman" w:cs="Times New Roman"/>
          <w:sz w:val="24"/>
        </w:rPr>
      </w:pPr>
      <w:r>
        <w:rPr>
          <w:rFonts w:ascii="Times New Roman" w:hAnsi="Times New Roman" w:cs="Times New Roman"/>
          <w:sz w:val="24"/>
        </w:rPr>
        <w:t xml:space="preserve">Darwin, Charles. </w:t>
      </w:r>
      <w:r>
        <w:rPr>
          <w:rFonts w:ascii="Times New Roman" w:hAnsi="Times New Roman" w:cs="Times New Roman"/>
          <w:i/>
          <w:sz w:val="24"/>
        </w:rPr>
        <w:t>The Descent of Man; and Selection in Relation to Sex, vol. 2 of 2.</w:t>
      </w:r>
      <w:r>
        <w:rPr>
          <w:rFonts w:ascii="Times New Roman" w:hAnsi="Times New Roman" w:cs="Times New Roman"/>
          <w:sz w:val="24"/>
        </w:rPr>
        <w:t xml:space="preserve"> London: John Murray</w:t>
      </w:r>
      <w:r w:rsidR="00B56C6A">
        <w:rPr>
          <w:rFonts w:ascii="Times New Roman" w:hAnsi="Times New Roman" w:cs="Times New Roman"/>
          <w:sz w:val="24"/>
        </w:rPr>
        <w:t>, 1871</w:t>
      </w:r>
      <w:r>
        <w:rPr>
          <w:rFonts w:ascii="Times New Roman" w:hAnsi="Times New Roman" w:cs="Times New Roman"/>
          <w:sz w:val="24"/>
        </w:rPr>
        <w:t xml:space="preserve">. Text version available online at </w:t>
      </w:r>
      <w:hyperlink r:id="rId11" w:history="1">
        <w:r w:rsidRPr="000C2D6C">
          <w:rPr>
            <w:rStyle w:val="Hyperlink"/>
            <w:rFonts w:ascii="Times New Roman" w:hAnsi="Times New Roman" w:cs="Times New Roman"/>
            <w:sz w:val="24"/>
          </w:rPr>
          <w:t>http://darwin-online.org.uk/content/frameset?itemID=F937.2&amp;viewtype=text&amp;pageseq=1</w:t>
        </w:r>
      </w:hyperlink>
      <w:r w:rsidR="00041CE4">
        <w:rPr>
          <w:rFonts w:ascii="Times New Roman" w:hAnsi="Times New Roman" w:cs="Times New Roman"/>
          <w:sz w:val="24"/>
        </w:rPr>
        <w:t>. I</w:t>
      </w:r>
      <w:r>
        <w:rPr>
          <w:rFonts w:ascii="Times New Roman" w:hAnsi="Times New Roman" w:cs="Times New Roman"/>
          <w:sz w:val="24"/>
        </w:rPr>
        <w:t xml:space="preserve">mage and PDF version also available at </w:t>
      </w:r>
      <w:hyperlink r:id="rId12" w:history="1">
        <w:r w:rsidRPr="000C2D6C">
          <w:rPr>
            <w:rStyle w:val="Hyperlink"/>
            <w:rFonts w:ascii="Times New Roman" w:hAnsi="Times New Roman" w:cs="Times New Roman"/>
            <w:sz w:val="24"/>
          </w:rPr>
          <w:t>http://darwin-online.org.uk/EditorialIntroductions/Freeman_TheDescentofMan.html</w:t>
        </w:r>
      </w:hyperlink>
    </w:p>
    <w:p w14:paraId="42F822DA" w14:textId="3A449A41" w:rsidR="00805D63" w:rsidRPr="00805D63" w:rsidRDefault="00805D63" w:rsidP="00797D72">
      <w:pPr>
        <w:spacing w:after="240"/>
        <w:ind w:left="288" w:hanging="288"/>
        <w:rPr>
          <w:rFonts w:ascii="Times New Roman" w:hAnsi="Times New Roman" w:cs="Times New Roman"/>
          <w:sz w:val="32"/>
        </w:rPr>
      </w:pPr>
      <w:r w:rsidRPr="00805D63">
        <w:rPr>
          <w:rFonts w:ascii="Times New Roman" w:hAnsi="Times New Roman" w:cs="Times New Roman"/>
          <w:color w:val="333333"/>
          <w:sz w:val="24"/>
          <w:szCs w:val="20"/>
          <w:shd w:val="clear" w:color="auto" w:fill="FFFFFF"/>
        </w:rPr>
        <w:t xml:space="preserve">Drake, Barbara. </w:t>
      </w:r>
      <w:r w:rsidRPr="00805D63">
        <w:rPr>
          <w:rFonts w:ascii="Times New Roman" w:hAnsi="Times New Roman" w:cs="Times New Roman"/>
          <w:i/>
          <w:iCs/>
          <w:color w:val="333333"/>
          <w:sz w:val="24"/>
          <w:szCs w:val="20"/>
          <w:bdr w:val="none" w:sz="0" w:space="0" w:color="auto" w:frame="1"/>
          <w:shd w:val="clear" w:color="auto" w:fill="FFFFFF"/>
        </w:rPr>
        <w:t>Women in trade unions: by Barbara Drake</w:t>
      </w:r>
      <w:r w:rsidRPr="00805D63">
        <w:rPr>
          <w:rFonts w:ascii="Times New Roman" w:hAnsi="Times New Roman" w:cs="Times New Roman"/>
          <w:color w:val="333333"/>
          <w:sz w:val="24"/>
          <w:szCs w:val="20"/>
          <w:shd w:val="clear" w:color="auto" w:fill="FFFFFF"/>
        </w:rPr>
        <w:t xml:space="preserve">. </w:t>
      </w:r>
      <w:r w:rsidR="00041CE4">
        <w:rPr>
          <w:rFonts w:ascii="Times New Roman" w:hAnsi="Times New Roman" w:cs="Times New Roman"/>
          <w:color w:val="333333"/>
          <w:sz w:val="24"/>
          <w:szCs w:val="20"/>
          <w:shd w:val="clear" w:color="auto" w:fill="FFFFFF"/>
        </w:rPr>
        <w:t xml:space="preserve">London: </w:t>
      </w:r>
      <w:r w:rsidRPr="00805D63">
        <w:rPr>
          <w:rFonts w:ascii="Times New Roman" w:hAnsi="Times New Roman" w:cs="Times New Roman"/>
          <w:color w:val="333333"/>
          <w:sz w:val="24"/>
          <w:szCs w:val="20"/>
          <w:shd w:val="clear" w:color="auto" w:fill="FFFFFF"/>
        </w:rPr>
        <w:t xml:space="preserve">Labour Research Dept., 1921. </w:t>
      </w:r>
      <w:r w:rsidR="00041CE4">
        <w:rPr>
          <w:rFonts w:ascii="Times New Roman" w:hAnsi="Times New Roman" w:cs="Times New Roman"/>
          <w:color w:val="333333"/>
          <w:sz w:val="24"/>
          <w:szCs w:val="20"/>
          <w:shd w:val="clear" w:color="auto" w:fill="FFFFFF"/>
        </w:rPr>
        <w:t xml:space="preserve">Accessed online at </w:t>
      </w:r>
      <w:r w:rsidRPr="00805D63">
        <w:rPr>
          <w:rFonts w:ascii="Times New Roman" w:hAnsi="Times New Roman" w:cs="Times New Roman"/>
          <w:i/>
          <w:iCs/>
          <w:color w:val="333333"/>
          <w:sz w:val="24"/>
          <w:szCs w:val="20"/>
          <w:bdr w:val="none" w:sz="0" w:space="0" w:color="auto" w:frame="1"/>
          <w:shd w:val="clear" w:color="auto" w:fill="FFFFFF"/>
        </w:rPr>
        <w:t>Nineteenth Century Collections Online</w:t>
      </w:r>
      <w:r w:rsidRPr="00805D63">
        <w:rPr>
          <w:rFonts w:ascii="Times New Roman" w:hAnsi="Times New Roman" w:cs="Times New Roman"/>
          <w:color w:val="333333"/>
          <w:sz w:val="24"/>
          <w:szCs w:val="20"/>
          <w:shd w:val="clear" w:color="auto" w:fill="FFFFFF"/>
        </w:rPr>
        <w:t xml:space="preserve"> </w:t>
      </w:r>
      <w:hyperlink r:id="rId13" w:history="1">
        <w:r w:rsidRPr="00B411F9">
          <w:rPr>
            <w:rStyle w:val="Hyperlink"/>
            <w:rFonts w:ascii="Times New Roman" w:hAnsi="Times New Roman" w:cs="Times New Roman"/>
            <w:sz w:val="24"/>
            <w:szCs w:val="20"/>
            <w:shd w:val="clear" w:color="auto" w:fill="FFFFFF"/>
          </w:rPr>
          <w:t>http://tinyurl.galegroup.com.proxy.lib.wayne.edu/tinyurl/5Z6RN6</w:t>
        </w:r>
      </w:hyperlink>
      <w:r>
        <w:rPr>
          <w:rFonts w:ascii="Times New Roman" w:hAnsi="Times New Roman" w:cs="Times New Roman"/>
          <w:color w:val="333333"/>
          <w:sz w:val="24"/>
          <w:szCs w:val="20"/>
          <w:shd w:val="clear" w:color="auto" w:fill="FFFFFF"/>
        </w:rPr>
        <w:t xml:space="preserve"> </w:t>
      </w:r>
    </w:p>
    <w:p w14:paraId="445DCA6E" w14:textId="4DA4F6C4" w:rsidR="00DC09D3" w:rsidRDefault="00DC09D3" w:rsidP="00797D72">
      <w:pPr>
        <w:spacing w:after="240"/>
        <w:ind w:left="288" w:hanging="288"/>
        <w:rPr>
          <w:rFonts w:ascii="Times New Roman" w:hAnsi="Times New Roman" w:cs="Times New Roman"/>
          <w:sz w:val="24"/>
        </w:rPr>
      </w:pPr>
      <w:r w:rsidRPr="00616C20">
        <w:rPr>
          <w:rFonts w:ascii="Times New Roman" w:hAnsi="Times New Roman" w:cs="Times New Roman"/>
          <w:sz w:val="24"/>
        </w:rPr>
        <w:t xml:space="preserve">Hunt, C. "Sex Versus Class in Two British Trade Unions in the Early Twentieth Century." </w:t>
      </w:r>
      <w:r w:rsidRPr="00616C20">
        <w:rPr>
          <w:rFonts w:ascii="Times New Roman" w:hAnsi="Times New Roman" w:cs="Times New Roman"/>
          <w:i/>
          <w:iCs/>
          <w:sz w:val="24"/>
        </w:rPr>
        <w:t>Journal of Women's History</w:t>
      </w:r>
      <w:r w:rsidRPr="00616C20">
        <w:rPr>
          <w:rFonts w:ascii="Times New Roman" w:hAnsi="Times New Roman" w:cs="Times New Roman"/>
          <w:sz w:val="24"/>
        </w:rPr>
        <w:t>, 24</w:t>
      </w:r>
      <w:r w:rsidR="00041CE4">
        <w:rPr>
          <w:rFonts w:ascii="Times New Roman" w:hAnsi="Times New Roman" w:cs="Times New Roman"/>
          <w:sz w:val="24"/>
        </w:rPr>
        <w:t>(</w:t>
      </w:r>
      <w:r w:rsidRPr="00616C20">
        <w:rPr>
          <w:rFonts w:ascii="Times New Roman" w:hAnsi="Times New Roman" w:cs="Times New Roman"/>
          <w:sz w:val="24"/>
        </w:rPr>
        <w:t>1</w:t>
      </w:r>
      <w:r w:rsidR="00041CE4">
        <w:rPr>
          <w:rFonts w:ascii="Times New Roman" w:hAnsi="Times New Roman" w:cs="Times New Roman"/>
          <w:sz w:val="24"/>
        </w:rPr>
        <w:t>)</w:t>
      </w:r>
      <w:r w:rsidRPr="00616C20">
        <w:rPr>
          <w:rFonts w:ascii="Times New Roman" w:hAnsi="Times New Roman" w:cs="Times New Roman"/>
          <w:sz w:val="24"/>
        </w:rPr>
        <w:t xml:space="preserve">, 2012, pp. 86-110. </w:t>
      </w:r>
      <w:r w:rsidRPr="00616C20">
        <w:rPr>
          <w:rFonts w:ascii="Times New Roman" w:hAnsi="Times New Roman" w:cs="Times New Roman"/>
          <w:i/>
          <w:iCs/>
          <w:sz w:val="24"/>
        </w:rPr>
        <w:t>Project MUSE</w:t>
      </w:r>
      <w:r w:rsidRPr="00616C20">
        <w:rPr>
          <w:rFonts w:ascii="Times New Roman" w:hAnsi="Times New Roman" w:cs="Times New Roman"/>
          <w:sz w:val="24"/>
        </w:rPr>
        <w:t xml:space="preserve">, </w:t>
      </w:r>
      <w:hyperlink r:id="rId14" w:history="1">
        <w:r w:rsidR="0076734C" w:rsidRPr="00616C20">
          <w:rPr>
            <w:rStyle w:val="Hyperlink"/>
            <w:rFonts w:ascii="Times New Roman" w:hAnsi="Times New Roman" w:cs="Times New Roman"/>
            <w:sz w:val="24"/>
            <w:szCs w:val="24"/>
          </w:rPr>
          <w:t>http://muse.jhu.edu.proxy.lib.wayne.edu/article/469359</w:t>
        </w:r>
      </w:hyperlink>
    </w:p>
    <w:p w14:paraId="5D2BB181" w14:textId="77777777" w:rsidR="001C5CCF" w:rsidRDefault="00797D72" w:rsidP="00797D72">
      <w:pPr>
        <w:spacing w:after="240"/>
        <w:ind w:left="288" w:hanging="288"/>
        <w:rPr>
          <w:rFonts w:ascii="Times New Roman" w:hAnsi="Times New Roman" w:cs="Times New Roman"/>
          <w:sz w:val="24"/>
        </w:rPr>
      </w:pPr>
      <w:r>
        <w:rPr>
          <w:rFonts w:ascii="Times New Roman" w:hAnsi="Times New Roman" w:cs="Times New Roman"/>
          <w:sz w:val="24"/>
        </w:rPr>
        <w:t>Jordan, Ellen.</w:t>
      </w:r>
      <w:r w:rsidR="001C5CCF" w:rsidRPr="001C5CCF">
        <w:rPr>
          <w:rFonts w:ascii="Times New Roman" w:hAnsi="Times New Roman" w:cs="Times New Roman"/>
          <w:sz w:val="24"/>
        </w:rPr>
        <w:t xml:space="preserve"> </w:t>
      </w:r>
      <w:r w:rsidR="001C5CCF" w:rsidRPr="001C5CCF">
        <w:rPr>
          <w:rFonts w:ascii="Times New Roman" w:hAnsi="Times New Roman" w:cs="Times New Roman"/>
          <w:i/>
          <w:sz w:val="24"/>
        </w:rPr>
        <w:t xml:space="preserve">The Women’s Movement and Women’s Employment in Nineteenth Century Britain. </w:t>
      </w:r>
      <w:r w:rsidR="001C5CCF" w:rsidRPr="001C5CCF">
        <w:rPr>
          <w:rFonts w:ascii="Times New Roman" w:hAnsi="Times New Roman" w:cs="Times New Roman"/>
          <w:sz w:val="24"/>
        </w:rPr>
        <w:t xml:space="preserve">London: Routledge, 1999. Online edition published in the Taylor &amp; Francis e-Library, </w:t>
      </w:r>
      <w:r>
        <w:rPr>
          <w:rFonts w:ascii="Times New Roman" w:hAnsi="Times New Roman" w:cs="Times New Roman"/>
          <w:sz w:val="24"/>
        </w:rPr>
        <w:t>2001.</w:t>
      </w:r>
      <w:r w:rsidR="0076734C" w:rsidRPr="0076734C">
        <w:t xml:space="preserve"> </w:t>
      </w:r>
      <w:hyperlink r:id="rId15" w:history="1">
        <w:r w:rsidR="0076734C" w:rsidRPr="00B41740">
          <w:rPr>
            <w:rStyle w:val="Hyperlink"/>
            <w:rFonts w:ascii="Times New Roman" w:hAnsi="Times New Roman" w:cs="Times New Roman"/>
            <w:sz w:val="24"/>
            <w:szCs w:val="24"/>
          </w:rPr>
          <w:t>https://ebookcentral-proquest-com.proxy.lib.wayne.edu/lib/wayne/reader.action?docID=165226</w:t>
        </w:r>
      </w:hyperlink>
    </w:p>
    <w:p w14:paraId="70459001" w14:textId="75F2FEAF" w:rsidR="001664CE" w:rsidRPr="001664CE" w:rsidRDefault="001664CE" w:rsidP="00797D72">
      <w:pPr>
        <w:ind w:left="288" w:hanging="288"/>
        <w:rPr>
          <w:rFonts w:ascii="Times New Roman" w:hAnsi="Times New Roman" w:cs="Times New Roman"/>
          <w:sz w:val="24"/>
          <w:szCs w:val="24"/>
        </w:rPr>
      </w:pPr>
      <w:r>
        <w:rPr>
          <w:rFonts w:ascii="Times New Roman" w:hAnsi="Times New Roman" w:cs="Times New Roman"/>
          <w:sz w:val="24"/>
          <w:szCs w:val="24"/>
        </w:rPr>
        <w:t>Mill, John Stuart</w:t>
      </w:r>
      <w:r w:rsidR="00E1206E">
        <w:rPr>
          <w:rFonts w:ascii="Times New Roman" w:hAnsi="Times New Roman" w:cs="Times New Roman"/>
          <w:sz w:val="24"/>
          <w:szCs w:val="24"/>
        </w:rPr>
        <w:t xml:space="preserve">. </w:t>
      </w:r>
      <w:r>
        <w:rPr>
          <w:rFonts w:ascii="Times New Roman" w:hAnsi="Times New Roman" w:cs="Times New Roman"/>
          <w:i/>
          <w:sz w:val="24"/>
          <w:szCs w:val="24"/>
        </w:rPr>
        <w:t>The Subjection of Women.</w:t>
      </w:r>
      <w:r>
        <w:rPr>
          <w:rFonts w:ascii="Times New Roman" w:hAnsi="Times New Roman" w:cs="Times New Roman"/>
          <w:sz w:val="24"/>
          <w:szCs w:val="24"/>
        </w:rPr>
        <w:t xml:space="preserve"> </w:t>
      </w:r>
      <w:r w:rsidRPr="00E1206E">
        <w:rPr>
          <w:rFonts w:ascii="Times New Roman" w:hAnsi="Times New Roman" w:cs="Times New Roman"/>
          <w:i/>
          <w:iCs/>
          <w:sz w:val="24"/>
          <w:szCs w:val="24"/>
        </w:rPr>
        <w:t>Edited, with introduction, by Susan Moller Okin</w:t>
      </w:r>
      <w:r>
        <w:rPr>
          <w:rFonts w:ascii="Times New Roman" w:hAnsi="Times New Roman" w:cs="Times New Roman"/>
          <w:sz w:val="24"/>
          <w:szCs w:val="24"/>
        </w:rPr>
        <w:t>. London: Longmans, Green, Reader, and Dyee</w:t>
      </w:r>
      <w:r w:rsidR="00E1206E">
        <w:rPr>
          <w:rFonts w:ascii="Times New Roman" w:hAnsi="Times New Roman" w:cs="Times New Roman"/>
          <w:sz w:val="24"/>
          <w:szCs w:val="24"/>
        </w:rPr>
        <w:t>, 1869</w:t>
      </w:r>
      <w:r>
        <w:rPr>
          <w:rFonts w:ascii="Times New Roman" w:hAnsi="Times New Roman" w:cs="Times New Roman"/>
          <w:sz w:val="24"/>
          <w:szCs w:val="24"/>
        </w:rPr>
        <w:t>. Reprint, Indianapolis: Hackett Publishing Company</w:t>
      </w:r>
      <w:r w:rsidR="00E1206E">
        <w:rPr>
          <w:rFonts w:ascii="Times New Roman" w:hAnsi="Times New Roman" w:cs="Times New Roman"/>
          <w:sz w:val="24"/>
          <w:szCs w:val="24"/>
        </w:rPr>
        <w:t>, 1988</w:t>
      </w:r>
      <w:r>
        <w:rPr>
          <w:rFonts w:ascii="Times New Roman" w:hAnsi="Times New Roman" w:cs="Times New Roman"/>
          <w:sz w:val="24"/>
          <w:szCs w:val="24"/>
        </w:rPr>
        <w:t>.</w:t>
      </w:r>
    </w:p>
    <w:p w14:paraId="37B27704" w14:textId="77777777" w:rsidR="00057670" w:rsidRDefault="00797D72" w:rsidP="00797D72">
      <w:pPr>
        <w:spacing w:after="240"/>
        <w:ind w:left="288" w:hanging="288"/>
        <w:rPr>
          <w:rFonts w:ascii="Times New Roman" w:hAnsi="Times New Roman" w:cs="Times New Roman"/>
          <w:sz w:val="24"/>
        </w:rPr>
      </w:pPr>
      <w:r>
        <w:rPr>
          <w:rFonts w:ascii="Times New Roman" w:hAnsi="Times New Roman" w:cs="Times New Roman"/>
          <w:sz w:val="24"/>
        </w:rPr>
        <w:t>Shanley, Mary Lyndon.</w:t>
      </w:r>
      <w:r w:rsidR="00057670" w:rsidRPr="00057670">
        <w:rPr>
          <w:rFonts w:ascii="Times New Roman" w:hAnsi="Times New Roman" w:cs="Times New Roman"/>
          <w:sz w:val="24"/>
        </w:rPr>
        <w:t xml:space="preserve"> </w:t>
      </w:r>
      <w:r w:rsidR="00057670" w:rsidRPr="00057670">
        <w:rPr>
          <w:rFonts w:ascii="Times New Roman" w:hAnsi="Times New Roman" w:cs="Times New Roman"/>
          <w:i/>
          <w:sz w:val="24"/>
        </w:rPr>
        <w:t>Feminism, Marriage, and the Law in Victorian England, 1850-1895.</w:t>
      </w:r>
      <w:r>
        <w:rPr>
          <w:rFonts w:ascii="Times New Roman" w:hAnsi="Times New Roman" w:cs="Times New Roman"/>
          <w:sz w:val="24"/>
        </w:rPr>
        <w:t xml:space="preserve"> </w:t>
      </w:r>
      <w:r w:rsidR="00057670" w:rsidRPr="00057670">
        <w:rPr>
          <w:rFonts w:ascii="Times New Roman" w:hAnsi="Times New Roman" w:cs="Times New Roman"/>
          <w:sz w:val="24"/>
        </w:rPr>
        <w:t>New Jersey: Pr</w:t>
      </w:r>
      <w:r>
        <w:rPr>
          <w:rFonts w:ascii="Times New Roman" w:hAnsi="Times New Roman" w:cs="Times New Roman"/>
          <w:sz w:val="24"/>
        </w:rPr>
        <w:t>inceton University Press, 1989.</w:t>
      </w:r>
    </w:p>
    <w:p w14:paraId="548CA9A5" w14:textId="77777777" w:rsidR="00D55323" w:rsidRDefault="001C5CCF" w:rsidP="00797D72">
      <w:pPr>
        <w:spacing w:after="240"/>
        <w:ind w:left="288" w:hanging="288"/>
        <w:rPr>
          <w:rFonts w:ascii="Times New Roman" w:hAnsi="Times New Roman" w:cs="Times New Roman"/>
          <w:sz w:val="24"/>
        </w:rPr>
      </w:pPr>
      <w:r>
        <w:rPr>
          <w:rFonts w:ascii="Times New Roman" w:hAnsi="Times New Roman" w:cs="Times New Roman"/>
          <w:sz w:val="24"/>
        </w:rPr>
        <w:t xml:space="preserve">Soldon, Norbert C, </w:t>
      </w:r>
      <w:r>
        <w:rPr>
          <w:rFonts w:ascii="Times New Roman" w:hAnsi="Times New Roman" w:cs="Times New Roman"/>
          <w:i/>
          <w:sz w:val="24"/>
        </w:rPr>
        <w:t>Women in British Trade Unions 1874-1976.</w:t>
      </w:r>
      <w:r w:rsidR="00797D72">
        <w:rPr>
          <w:rFonts w:ascii="Times New Roman" w:hAnsi="Times New Roman" w:cs="Times New Roman"/>
          <w:sz w:val="24"/>
        </w:rPr>
        <w:t xml:space="preserve"> </w:t>
      </w:r>
      <w:r>
        <w:rPr>
          <w:rFonts w:ascii="Times New Roman" w:hAnsi="Times New Roman" w:cs="Times New Roman"/>
          <w:sz w:val="24"/>
        </w:rPr>
        <w:t>Totowa:</w:t>
      </w:r>
      <w:r w:rsidR="00797D72">
        <w:rPr>
          <w:rFonts w:ascii="Times New Roman" w:hAnsi="Times New Roman" w:cs="Times New Roman"/>
          <w:sz w:val="24"/>
        </w:rPr>
        <w:t xml:space="preserve"> Rowman and Littlefield, 1978.</w:t>
      </w:r>
    </w:p>
    <w:p w14:paraId="33550CF0" w14:textId="7CEFBFED" w:rsidR="002D5BB1" w:rsidRDefault="002D5BB1" w:rsidP="00797D72">
      <w:pPr>
        <w:spacing w:after="240"/>
        <w:ind w:left="288" w:hanging="288"/>
        <w:rPr>
          <w:rFonts w:ascii="Times New Roman" w:hAnsi="Times New Roman" w:cs="Times New Roman"/>
          <w:sz w:val="24"/>
        </w:rPr>
      </w:pPr>
      <w:r w:rsidRPr="007848D6">
        <w:rPr>
          <w:rFonts w:ascii="Times New Roman" w:hAnsi="Times New Roman" w:cs="Times New Roman"/>
          <w:sz w:val="24"/>
        </w:rPr>
        <w:lastRenderedPageBreak/>
        <w:t>S</w:t>
      </w:r>
      <w:r>
        <w:rPr>
          <w:rFonts w:ascii="Times New Roman" w:hAnsi="Times New Roman" w:cs="Times New Roman"/>
          <w:sz w:val="24"/>
        </w:rPr>
        <w:t>trange</w:t>
      </w:r>
      <w:r w:rsidRPr="007848D6">
        <w:rPr>
          <w:rFonts w:ascii="Times New Roman" w:hAnsi="Times New Roman" w:cs="Times New Roman"/>
          <w:sz w:val="24"/>
        </w:rPr>
        <w:t>, J</w:t>
      </w:r>
      <w:r>
        <w:rPr>
          <w:rFonts w:ascii="Times New Roman" w:hAnsi="Times New Roman" w:cs="Times New Roman"/>
          <w:sz w:val="24"/>
        </w:rPr>
        <w:t>ulie</w:t>
      </w:r>
      <w:r w:rsidRPr="007848D6">
        <w:rPr>
          <w:rFonts w:ascii="Times New Roman" w:hAnsi="Times New Roman" w:cs="Times New Roman"/>
          <w:sz w:val="24"/>
        </w:rPr>
        <w:t>-M</w:t>
      </w:r>
      <w:r>
        <w:rPr>
          <w:rFonts w:ascii="Times New Roman" w:hAnsi="Times New Roman" w:cs="Times New Roman"/>
          <w:sz w:val="24"/>
        </w:rPr>
        <w:t>arie</w:t>
      </w:r>
      <w:r w:rsidRPr="007848D6">
        <w:rPr>
          <w:rFonts w:ascii="Times New Roman" w:hAnsi="Times New Roman" w:cs="Times New Roman"/>
          <w:sz w:val="24"/>
        </w:rPr>
        <w:t>. "F</w:t>
      </w:r>
      <w:r>
        <w:rPr>
          <w:rFonts w:ascii="Times New Roman" w:hAnsi="Times New Roman" w:cs="Times New Roman"/>
          <w:sz w:val="24"/>
        </w:rPr>
        <w:t>atherhood</w:t>
      </w:r>
      <w:r w:rsidRPr="007848D6">
        <w:rPr>
          <w:rFonts w:ascii="Times New Roman" w:hAnsi="Times New Roman" w:cs="Times New Roman"/>
          <w:sz w:val="24"/>
        </w:rPr>
        <w:t>, P</w:t>
      </w:r>
      <w:r>
        <w:rPr>
          <w:rFonts w:ascii="Times New Roman" w:hAnsi="Times New Roman" w:cs="Times New Roman"/>
          <w:sz w:val="24"/>
        </w:rPr>
        <w:t>roviding</w:t>
      </w:r>
      <w:r w:rsidRPr="007848D6">
        <w:rPr>
          <w:rFonts w:ascii="Times New Roman" w:hAnsi="Times New Roman" w:cs="Times New Roman"/>
          <w:sz w:val="24"/>
        </w:rPr>
        <w:t xml:space="preserve">, </w:t>
      </w:r>
      <w:r>
        <w:rPr>
          <w:rFonts w:ascii="Times New Roman" w:hAnsi="Times New Roman" w:cs="Times New Roman"/>
          <w:sz w:val="24"/>
        </w:rPr>
        <w:t>and</w:t>
      </w:r>
      <w:r w:rsidRPr="007848D6">
        <w:rPr>
          <w:rFonts w:ascii="Times New Roman" w:hAnsi="Times New Roman" w:cs="Times New Roman"/>
          <w:sz w:val="24"/>
        </w:rPr>
        <w:t xml:space="preserve"> A</w:t>
      </w:r>
      <w:r>
        <w:rPr>
          <w:rFonts w:ascii="Times New Roman" w:hAnsi="Times New Roman" w:cs="Times New Roman"/>
          <w:sz w:val="24"/>
        </w:rPr>
        <w:t>ttachment</w:t>
      </w:r>
      <w:r w:rsidRPr="007848D6">
        <w:rPr>
          <w:rFonts w:ascii="Times New Roman" w:hAnsi="Times New Roman" w:cs="Times New Roman"/>
          <w:sz w:val="24"/>
        </w:rPr>
        <w:t xml:space="preserve"> </w:t>
      </w:r>
      <w:r>
        <w:rPr>
          <w:rFonts w:ascii="Times New Roman" w:hAnsi="Times New Roman" w:cs="Times New Roman"/>
          <w:sz w:val="24"/>
        </w:rPr>
        <w:t>in</w:t>
      </w:r>
      <w:r w:rsidRPr="007848D6">
        <w:rPr>
          <w:rFonts w:ascii="Times New Roman" w:hAnsi="Times New Roman" w:cs="Times New Roman"/>
          <w:sz w:val="24"/>
        </w:rPr>
        <w:t xml:space="preserve"> L</w:t>
      </w:r>
      <w:r>
        <w:rPr>
          <w:rFonts w:ascii="Times New Roman" w:hAnsi="Times New Roman" w:cs="Times New Roman"/>
          <w:sz w:val="24"/>
        </w:rPr>
        <w:t>ate</w:t>
      </w:r>
      <w:r w:rsidRPr="007848D6">
        <w:rPr>
          <w:rFonts w:ascii="Times New Roman" w:hAnsi="Times New Roman" w:cs="Times New Roman"/>
          <w:sz w:val="24"/>
        </w:rPr>
        <w:t xml:space="preserve"> V</w:t>
      </w:r>
      <w:r>
        <w:rPr>
          <w:rFonts w:ascii="Times New Roman" w:hAnsi="Times New Roman" w:cs="Times New Roman"/>
          <w:sz w:val="24"/>
        </w:rPr>
        <w:t>ictorian</w:t>
      </w:r>
      <w:r w:rsidRPr="007848D6">
        <w:rPr>
          <w:rFonts w:ascii="Times New Roman" w:hAnsi="Times New Roman" w:cs="Times New Roman"/>
          <w:sz w:val="24"/>
        </w:rPr>
        <w:t xml:space="preserve"> </w:t>
      </w:r>
      <w:r>
        <w:rPr>
          <w:rFonts w:ascii="Times New Roman" w:hAnsi="Times New Roman" w:cs="Times New Roman"/>
          <w:sz w:val="24"/>
        </w:rPr>
        <w:t>and</w:t>
      </w:r>
      <w:r w:rsidRPr="007848D6">
        <w:rPr>
          <w:rFonts w:ascii="Times New Roman" w:hAnsi="Times New Roman" w:cs="Times New Roman"/>
          <w:sz w:val="24"/>
        </w:rPr>
        <w:t xml:space="preserve"> E</w:t>
      </w:r>
      <w:r>
        <w:rPr>
          <w:rFonts w:ascii="Times New Roman" w:hAnsi="Times New Roman" w:cs="Times New Roman"/>
          <w:sz w:val="24"/>
        </w:rPr>
        <w:t>dwardian</w:t>
      </w:r>
      <w:r w:rsidRPr="007848D6">
        <w:rPr>
          <w:rFonts w:ascii="Times New Roman" w:hAnsi="Times New Roman" w:cs="Times New Roman"/>
          <w:sz w:val="24"/>
        </w:rPr>
        <w:t xml:space="preserve"> W</w:t>
      </w:r>
      <w:r>
        <w:rPr>
          <w:rFonts w:ascii="Times New Roman" w:hAnsi="Times New Roman" w:cs="Times New Roman"/>
          <w:sz w:val="24"/>
        </w:rPr>
        <w:t>orking</w:t>
      </w:r>
      <w:r w:rsidRPr="007848D6">
        <w:rPr>
          <w:rFonts w:ascii="Times New Roman" w:hAnsi="Times New Roman" w:cs="Times New Roman"/>
          <w:sz w:val="24"/>
        </w:rPr>
        <w:t>-</w:t>
      </w:r>
      <w:r>
        <w:rPr>
          <w:rFonts w:ascii="Times New Roman" w:hAnsi="Times New Roman" w:cs="Times New Roman"/>
          <w:sz w:val="24"/>
        </w:rPr>
        <w:t>Class</w:t>
      </w:r>
      <w:r w:rsidRPr="007848D6">
        <w:rPr>
          <w:rFonts w:ascii="Times New Roman" w:hAnsi="Times New Roman" w:cs="Times New Roman"/>
          <w:sz w:val="24"/>
        </w:rPr>
        <w:t xml:space="preserve"> F</w:t>
      </w:r>
      <w:r>
        <w:rPr>
          <w:rFonts w:ascii="Times New Roman" w:hAnsi="Times New Roman" w:cs="Times New Roman"/>
          <w:sz w:val="24"/>
        </w:rPr>
        <w:t>amilies</w:t>
      </w:r>
      <w:r w:rsidRPr="007848D6">
        <w:rPr>
          <w:rFonts w:ascii="Times New Roman" w:hAnsi="Times New Roman" w:cs="Times New Roman"/>
          <w:sz w:val="24"/>
        </w:rPr>
        <w:t xml:space="preserve">." </w:t>
      </w:r>
      <w:r w:rsidRPr="007848D6">
        <w:rPr>
          <w:rFonts w:ascii="Times New Roman" w:hAnsi="Times New Roman" w:cs="Times New Roman"/>
          <w:i/>
          <w:iCs/>
          <w:sz w:val="24"/>
        </w:rPr>
        <w:t>The Historical Journal</w:t>
      </w:r>
      <w:r w:rsidRPr="007848D6">
        <w:rPr>
          <w:rFonts w:ascii="Times New Roman" w:hAnsi="Times New Roman" w:cs="Times New Roman"/>
          <w:sz w:val="24"/>
        </w:rPr>
        <w:t xml:space="preserve"> 55</w:t>
      </w:r>
      <w:r w:rsidR="00E1206E">
        <w:rPr>
          <w:rFonts w:ascii="Times New Roman" w:hAnsi="Times New Roman" w:cs="Times New Roman"/>
          <w:sz w:val="24"/>
        </w:rPr>
        <w:t>(</w:t>
      </w:r>
      <w:r w:rsidRPr="007848D6">
        <w:rPr>
          <w:rFonts w:ascii="Times New Roman" w:hAnsi="Times New Roman" w:cs="Times New Roman"/>
          <w:sz w:val="24"/>
        </w:rPr>
        <w:t>4</w:t>
      </w:r>
      <w:r w:rsidR="00E1206E">
        <w:rPr>
          <w:rFonts w:ascii="Times New Roman" w:hAnsi="Times New Roman" w:cs="Times New Roman"/>
          <w:sz w:val="24"/>
        </w:rPr>
        <w:t>),</w:t>
      </w:r>
      <w:r w:rsidRPr="007848D6">
        <w:rPr>
          <w:rFonts w:ascii="Times New Roman" w:hAnsi="Times New Roman" w:cs="Times New Roman"/>
          <w:sz w:val="24"/>
        </w:rPr>
        <w:t xml:space="preserve"> </w:t>
      </w:r>
      <w:r w:rsidR="00E1206E">
        <w:rPr>
          <w:rFonts w:ascii="Times New Roman" w:hAnsi="Times New Roman" w:cs="Times New Roman"/>
          <w:sz w:val="24"/>
        </w:rPr>
        <w:t xml:space="preserve">December </w:t>
      </w:r>
      <w:r w:rsidRPr="007848D6">
        <w:rPr>
          <w:rFonts w:ascii="Times New Roman" w:hAnsi="Times New Roman" w:cs="Times New Roman"/>
          <w:sz w:val="24"/>
        </w:rPr>
        <w:t>2012</w:t>
      </w:r>
      <w:r w:rsidR="00E1206E">
        <w:rPr>
          <w:rFonts w:ascii="Times New Roman" w:hAnsi="Times New Roman" w:cs="Times New Roman"/>
          <w:sz w:val="24"/>
        </w:rPr>
        <w:t>, pp.</w:t>
      </w:r>
      <w:r w:rsidRPr="007848D6">
        <w:rPr>
          <w:rFonts w:ascii="Times New Roman" w:hAnsi="Times New Roman" w:cs="Times New Roman"/>
          <w:sz w:val="24"/>
        </w:rPr>
        <w:t xml:space="preserve"> 1007-1027. </w:t>
      </w:r>
      <w:hyperlink r:id="rId16" w:history="1">
        <w:r w:rsidR="00CF6420" w:rsidRPr="00DC088E">
          <w:rPr>
            <w:rStyle w:val="Hyperlink"/>
            <w:rFonts w:ascii="Times New Roman" w:hAnsi="Times New Roman" w:cs="Times New Roman"/>
            <w:sz w:val="24"/>
          </w:rPr>
          <w:t>http://search.proquest.com.proxy.lib.wayne.edu/docview/1152016883?accountid=14925</w:t>
        </w:r>
      </w:hyperlink>
      <w:r w:rsidR="00CF6420" w:rsidRPr="007848D6">
        <w:rPr>
          <w:rFonts w:ascii="Times New Roman" w:hAnsi="Times New Roman" w:cs="Times New Roman"/>
          <w:sz w:val="24"/>
        </w:rPr>
        <w:t>.</w:t>
      </w:r>
    </w:p>
    <w:p w14:paraId="60DE1F8A" w14:textId="3CE9526B" w:rsidR="001C5CCF" w:rsidRPr="00C21C68" w:rsidRDefault="00976BE6" w:rsidP="00797D72">
      <w:pPr>
        <w:spacing w:after="240"/>
        <w:ind w:left="288" w:hanging="288"/>
        <w:rPr>
          <w:rFonts w:ascii="Times New Roman" w:hAnsi="Times New Roman" w:cs="Times New Roman"/>
          <w:sz w:val="28"/>
        </w:rPr>
      </w:pPr>
      <w:r w:rsidRPr="00976BE6">
        <w:rPr>
          <w:rFonts w:ascii="Times New Roman" w:hAnsi="Times New Roman" w:cs="Times New Roman"/>
          <w:sz w:val="24"/>
        </w:rPr>
        <w:t xml:space="preserve">Tusan, Michelle. "REFORMING WORK: Gender, Class, and the Printing Trade in Victorian Britain." </w:t>
      </w:r>
      <w:r w:rsidRPr="00976BE6">
        <w:rPr>
          <w:rFonts w:ascii="Times New Roman" w:hAnsi="Times New Roman" w:cs="Times New Roman"/>
          <w:i/>
          <w:iCs/>
          <w:sz w:val="24"/>
        </w:rPr>
        <w:t>Journal of Women's History</w:t>
      </w:r>
      <w:r w:rsidRPr="00976BE6">
        <w:rPr>
          <w:rFonts w:ascii="Times New Roman" w:hAnsi="Times New Roman" w:cs="Times New Roman"/>
          <w:sz w:val="24"/>
        </w:rPr>
        <w:t xml:space="preserve"> 16</w:t>
      </w:r>
      <w:r w:rsidR="00D21255">
        <w:rPr>
          <w:rFonts w:ascii="Times New Roman" w:hAnsi="Times New Roman" w:cs="Times New Roman"/>
          <w:sz w:val="24"/>
        </w:rPr>
        <w:t>(</w:t>
      </w:r>
      <w:r w:rsidRPr="00976BE6">
        <w:rPr>
          <w:rFonts w:ascii="Times New Roman" w:hAnsi="Times New Roman" w:cs="Times New Roman"/>
          <w:sz w:val="24"/>
        </w:rPr>
        <w:t>1</w:t>
      </w:r>
      <w:r w:rsidR="00D21255">
        <w:rPr>
          <w:rFonts w:ascii="Times New Roman" w:hAnsi="Times New Roman" w:cs="Times New Roman"/>
          <w:sz w:val="24"/>
        </w:rPr>
        <w:t>),</w:t>
      </w:r>
      <w:r w:rsidRPr="00976BE6">
        <w:rPr>
          <w:rFonts w:ascii="Times New Roman" w:hAnsi="Times New Roman" w:cs="Times New Roman"/>
          <w:sz w:val="24"/>
        </w:rPr>
        <w:t xml:space="preserve"> 2004</w:t>
      </w:r>
      <w:r w:rsidR="00D21255">
        <w:rPr>
          <w:rFonts w:ascii="Times New Roman" w:hAnsi="Times New Roman" w:cs="Times New Roman"/>
          <w:sz w:val="24"/>
        </w:rPr>
        <w:t>, pp.</w:t>
      </w:r>
      <w:r w:rsidRPr="00976BE6">
        <w:rPr>
          <w:rFonts w:ascii="Times New Roman" w:hAnsi="Times New Roman" w:cs="Times New Roman"/>
          <w:sz w:val="24"/>
        </w:rPr>
        <w:t xml:space="preserve"> 103-126,191. </w:t>
      </w:r>
      <w:hyperlink r:id="rId17" w:history="1">
        <w:r w:rsidR="00B23DC8" w:rsidRPr="009F71E6">
          <w:rPr>
            <w:rStyle w:val="Hyperlink"/>
            <w:rFonts w:ascii="Times New Roman" w:hAnsi="Times New Roman" w:cs="Times New Roman"/>
            <w:sz w:val="24"/>
            <w:szCs w:val="24"/>
          </w:rPr>
          <w:t>https://search.proquest.com/docview/203247664?pq-origsite=summon</w:t>
        </w:r>
      </w:hyperlink>
    </w:p>
    <w:sectPr w:rsidR="001C5CCF" w:rsidRPr="00C21C6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8B04D" w14:textId="77777777" w:rsidR="0077074E" w:rsidRDefault="0077074E" w:rsidP="00814CD3">
      <w:pPr>
        <w:spacing w:after="0" w:line="240" w:lineRule="auto"/>
      </w:pPr>
      <w:r>
        <w:separator/>
      </w:r>
    </w:p>
  </w:endnote>
  <w:endnote w:type="continuationSeparator" w:id="0">
    <w:p w14:paraId="2EFC0321" w14:textId="77777777" w:rsidR="0077074E" w:rsidRDefault="0077074E" w:rsidP="00814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630691"/>
      <w:docPartObj>
        <w:docPartGallery w:val="Page Numbers (Bottom of Page)"/>
        <w:docPartUnique/>
      </w:docPartObj>
    </w:sdtPr>
    <w:sdtEndPr>
      <w:rPr>
        <w:noProof/>
      </w:rPr>
    </w:sdtEndPr>
    <w:sdtContent>
      <w:p w14:paraId="78F88AE3" w14:textId="01E5E62A" w:rsidR="00812E45" w:rsidRDefault="00812E45">
        <w:pPr>
          <w:pStyle w:val="Footer"/>
          <w:jc w:val="center"/>
        </w:pPr>
        <w:r>
          <w:fldChar w:fldCharType="begin"/>
        </w:r>
        <w:r>
          <w:instrText xml:space="preserve"> PAGE   \* MERGEFORMAT </w:instrText>
        </w:r>
        <w:r>
          <w:fldChar w:fldCharType="separate"/>
        </w:r>
        <w:r w:rsidR="00E6590B">
          <w:rPr>
            <w:noProof/>
          </w:rPr>
          <w:t>4</w:t>
        </w:r>
        <w:r>
          <w:rPr>
            <w:noProof/>
          </w:rPr>
          <w:fldChar w:fldCharType="end"/>
        </w:r>
      </w:p>
    </w:sdtContent>
  </w:sdt>
  <w:p w14:paraId="71F51582" w14:textId="77777777" w:rsidR="00812E45" w:rsidRDefault="00812E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5C3E8" w14:textId="77777777" w:rsidR="0077074E" w:rsidRDefault="0077074E" w:rsidP="00814CD3">
      <w:pPr>
        <w:spacing w:after="0" w:line="240" w:lineRule="auto"/>
      </w:pPr>
      <w:r>
        <w:separator/>
      </w:r>
    </w:p>
  </w:footnote>
  <w:footnote w:type="continuationSeparator" w:id="0">
    <w:p w14:paraId="46D35758" w14:textId="77777777" w:rsidR="0077074E" w:rsidRDefault="0077074E" w:rsidP="00814CD3">
      <w:pPr>
        <w:spacing w:after="0" w:line="240" w:lineRule="auto"/>
      </w:pPr>
      <w:r>
        <w:continuationSeparator/>
      </w:r>
    </w:p>
  </w:footnote>
  <w:footnote w:id="1">
    <w:p w14:paraId="62698A28" w14:textId="2E696557" w:rsidR="00812E45" w:rsidRDefault="00812E45">
      <w:pPr>
        <w:pStyle w:val="FootnoteText"/>
      </w:pPr>
      <w:r>
        <w:rPr>
          <w:rStyle w:val="FootnoteReference"/>
        </w:rPr>
        <w:footnoteRef/>
      </w:r>
      <w:r>
        <w:t xml:space="preserve"> </w:t>
      </w:r>
      <w:r w:rsidR="00FA7605">
        <w:rPr>
          <w:rFonts w:ascii="Times New Roman" w:hAnsi="Times New Roman" w:cs="Times New Roman"/>
        </w:rPr>
        <w:t xml:space="preserve">Ellen </w:t>
      </w:r>
      <w:r w:rsidRPr="005E4A2E">
        <w:rPr>
          <w:rFonts w:ascii="Times New Roman" w:hAnsi="Times New Roman" w:cs="Times New Roman"/>
        </w:rPr>
        <w:t xml:space="preserve">Jordan, </w:t>
      </w:r>
      <w:r w:rsidRPr="005E4A2E">
        <w:rPr>
          <w:rFonts w:ascii="Times New Roman" w:hAnsi="Times New Roman" w:cs="Times New Roman"/>
          <w:i/>
        </w:rPr>
        <w:t xml:space="preserve">The Women’s Movement and Women’s Employment in Nineteenth Century Britain. </w:t>
      </w:r>
      <w:r w:rsidRPr="005E4A2E">
        <w:rPr>
          <w:rFonts w:ascii="Times New Roman" w:hAnsi="Times New Roman" w:cs="Times New Roman"/>
        </w:rPr>
        <w:t>(London: Routledge, 1999. Online edition published in the T</w:t>
      </w:r>
      <w:r>
        <w:rPr>
          <w:rFonts w:ascii="Times New Roman" w:hAnsi="Times New Roman" w:cs="Times New Roman"/>
        </w:rPr>
        <w:t>aylor &amp; Francis e-Library, 2001</w:t>
      </w:r>
      <w:r w:rsidRPr="005E4A2E">
        <w:rPr>
          <w:rFonts w:ascii="Times New Roman" w:hAnsi="Times New Roman" w:cs="Times New Roman"/>
        </w:rPr>
        <w:t>)</w:t>
      </w:r>
      <w:r>
        <w:rPr>
          <w:rFonts w:ascii="Times New Roman" w:hAnsi="Times New Roman" w:cs="Times New Roman"/>
        </w:rPr>
        <w:t>, 42</w:t>
      </w:r>
      <w:r w:rsidR="003B7D11">
        <w:rPr>
          <w:rFonts w:ascii="Times New Roman" w:hAnsi="Times New Roman" w:cs="Times New Roman"/>
        </w:rPr>
        <w:t>.</w:t>
      </w:r>
    </w:p>
  </w:footnote>
  <w:footnote w:id="2">
    <w:p w14:paraId="05E6101A" w14:textId="3ED84626" w:rsidR="00812E45" w:rsidRDefault="00812E45">
      <w:pPr>
        <w:pStyle w:val="FootnoteText"/>
      </w:pPr>
      <w:r>
        <w:rPr>
          <w:rStyle w:val="FootnoteReference"/>
        </w:rPr>
        <w:footnoteRef/>
      </w:r>
      <w:r>
        <w:t xml:space="preserve"> </w:t>
      </w:r>
      <w:r>
        <w:rPr>
          <w:rFonts w:ascii="Times New Roman" w:hAnsi="Times New Roman" w:cs="Times New Roman"/>
        </w:rPr>
        <w:t>Charles</w:t>
      </w:r>
      <w:r w:rsidR="00FA7605">
        <w:rPr>
          <w:rFonts w:ascii="Times New Roman" w:hAnsi="Times New Roman" w:cs="Times New Roman"/>
        </w:rPr>
        <w:t xml:space="preserve"> Darwin</w:t>
      </w:r>
      <w:r>
        <w:rPr>
          <w:rFonts w:ascii="Times New Roman" w:hAnsi="Times New Roman" w:cs="Times New Roman"/>
        </w:rPr>
        <w:t>,</w:t>
      </w:r>
      <w:r w:rsidRPr="00DE017F">
        <w:rPr>
          <w:rFonts w:ascii="Times New Roman" w:hAnsi="Times New Roman" w:cs="Times New Roman"/>
        </w:rPr>
        <w:t xml:space="preserve"> </w:t>
      </w:r>
      <w:r w:rsidRPr="00DE017F">
        <w:rPr>
          <w:rFonts w:ascii="Times New Roman" w:hAnsi="Times New Roman" w:cs="Times New Roman"/>
          <w:i/>
        </w:rPr>
        <w:t>The Descent of Man; and Selection in Relation to Sex, vol. 2 of 2.</w:t>
      </w:r>
      <w:r w:rsidRPr="00DE017F">
        <w:rPr>
          <w:rFonts w:ascii="Times New Roman" w:hAnsi="Times New Roman" w:cs="Times New Roman"/>
        </w:rPr>
        <w:t xml:space="preserve"> </w:t>
      </w:r>
      <w:r>
        <w:rPr>
          <w:rFonts w:ascii="Times New Roman" w:hAnsi="Times New Roman" w:cs="Times New Roman"/>
        </w:rPr>
        <w:t>(</w:t>
      </w:r>
      <w:r w:rsidRPr="00DE017F">
        <w:rPr>
          <w:rFonts w:ascii="Times New Roman" w:hAnsi="Times New Roman" w:cs="Times New Roman"/>
        </w:rPr>
        <w:t>London: John Murray</w:t>
      </w:r>
      <w:r>
        <w:rPr>
          <w:rFonts w:ascii="Times New Roman" w:hAnsi="Times New Roman" w:cs="Times New Roman"/>
        </w:rPr>
        <w:t>, 1871), 326</w:t>
      </w:r>
      <w:r w:rsidR="003B7D11">
        <w:rPr>
          <w:rFonts w:ascii="Times New Roman" w:hAnsi="Times New Roman" w:cs="Times New Roman"/>
        </w:rPr>
        <w:t>.</w:t>
      </w:r>
    </w:p>
  </w:footnote>
  <w:footnote w:id="3">
    <w:p w14:paraId="66047AAD" w14:textId="54C2A944" w:rsidR="00812E45" w:rsidRDefault="00812E45" w:rsidP="009C6A9C">
      <w:pPr>
        <w:pStyle w:val="FootnoteText"/>
      </w:pPr>
      <w:r>
        <w:rPr>
          <w:rStyle w:val="FootnoteReference"/>
        </w:rPr>
        <w:footnoteRef/>
      </w:r>
      <w:r>
        <w:t xml:space="preserve"> </w:t>
      </w:r>
      <w:r w:rsidRPr="00AE7483">
        <w:rPr>
          <w:rFonts w:ascii="Times New Roman" w:hAnsi="Times New Roman" w:cs="Times New Roman"/>
          <w:szCs w:val="24"/>
        </w:rPr>
        <w:t>William</w:t>
      </w:r>
      <w:r w:rsidR="00FA7605">
        <w:rPr>
          <w:rFonts w:ascii="Times New Roman" w:hAnsi="Times New Roman" w:cs="Times New Roman"/>
          <w:szCs w:val="24"/>
        </w:rPr>
        <w:t xml:space="preserve"> Blackstone</w:t>
      </w:r>
      <w:r w:rsidRPr="00AE7483">
        <w:rPr>
          <w:rFonts w:ascii="Times New Roman" w:hAnsi="Times New Roman" w:cs="Times New Roman"/>
          <w:szCs w:val="24"/>
        </w:rPr>
        <w:t xml:space="preserve">, </w:t>
      </w:r>
      <w:r w:rsidRPr="00AE7483">
        <w:rPr>
          <w:rFonts w:ascii="Times New Roman" w:hAnsi="Times New Roman" w:cs="Times New Roman"/>
          <w:i/>
          <w:szCs w:val="24"/>
        </w:rPr>
        <w:t>Commentaries on the Laws of England.</w:t>
      </w:r>
      <w:r w:rsidRPr="00AE7483">
        <w:rPr>
          <w:rFonts w:ascii="Times New Roman" w:hAnsi="Times New Roman" w:cs="Times New Roman"/>
          <w:szCs w:val="24"/>
        </w:rPr>
        <w:t xml:space="preserve"> (Adelaide, Australia: online edition published by eBooks@Adelaide</w:t>
      </w:r>
      <w:r>
        <w:rPr>
          <w:rFonts w:ascii="Times New Roman" w:hAnsi="Times New Roman" w:cs="Times New Roman"/>
          <w:szCs w:val="24"/>
        </w:rPr>
        <w:t>, of the University of Adelaide</w:t>
      </w:r>
      <w:r w:rsidRPr="00AE7483">
        <w:rPr>
          <w:rFonts w:ascii="Times New Roman" w:hAnsi="Times New Roman" w:cs="Times New Roman"/>
          <w:szCs w:val="24"/>
        </w:rPr>
        <w:t>)</w:t>
      </w:r>
      <w:r>
        <w:rPr>
          <w:rFonts w:ascii="Times New Roman" w:hAnsi="Times New Roman" w:cs="Times New Roman"/>
          <w:szCs w:val="24"/>
        </w:rPr>
        <w:t>, Book 1, Chapter 15</w:t>
      </w:r>
      <w:r w:rsidR="003B7D11">
        <w:rPr>
          <w:rFonts w:ascii="Times New Roman" w:hAnsi="Times New Roman" w:cs="Times New Roman"/>
          <w:szCs w:val="24"/>
        </w:rPr>
        <w:t>.</w:t>
      </w:r>
    </w:p>
  </w:footnote>
  <w:footnote w:id="4">
    <w:p w14:paraId="54E338C1" w14:textId="390BE9F6" w:rsidR="00812E45" w:rsidRDefault="00812E45" w:rsidP="009C6A9C">
      <w:pPr>
        <w:pStyle w:val="FootnoteText"/>
      </w:pPr>
      <w:r>
        <w:rPr>
          <w:rStyle w:val="FootnoteReference"/>
        </w:rPr>
        <w:footnoteRef/>
      </w:r>
      <w:r>
        <w:t xml:space="preserve"> </w:t>
      </w:r>
      <w:r w:rsidR="002942E0">
        <w:rPr>
          <w:rFonts w:ascii="Times New Roman" w:hAnsi="Times New Roman" w:cs="Times New Roman"/>
        </w:rPr>
        <w:t>John Stuart</w:t>
      </w:r>
      <w:r w:rsidR="00FA7605">
        <w:rPr>
          <w:rFonts w:ascii="Times New Roman" w:hAnsi="Times New Roman" w:cs="Times New Roman"/>
        </w:rPr>
        <w:t xml:space="preserve"> Mill</w:t>
      </w:r>
      <w:r w:rsidR="002942E0">
        <w:rPr>
          <w:rFonts w:ascii="Times New Roman" w:hAnsi="Times New Roman" w:cs="Times New Roman"/>
        </w:rPr>
        <w:t xml:space="preserve">, </w:t>
      </w:r>
      <w:r w:rsidR="002942E0">
        <w:rPr>
          <w:rFonts w:ascii="Times New Roman" w:hAnsi="Times New Roman" w:cs="Times New Roman"/>
          <w:i/>
        </w:rPr>
        <w:t>The Subjection of Women.</w:t>
      </w:r>
      <w:r w:rsidR="002942E0">
        <w:rPr>
          <w:rFonts w:ascii="Times New Roman" w:hAnsi="Times New Roman" w:cs="Times New Roman"/>
        </w:rPr>
        <w:t xml:space="preserve"> (Indianapolis: Hackett Publishing Company, 1988</w:t>
      </w:r>
      <w:r w:rsidR="007F2686">
        <w:rPr>
          <w:rFonts w:ascii="Times New Roman" w:hAnsi="Times New Roman" w:cs="Times New Roman"/>
        </w:rPr>
        <w:t>. Originally published 1869</w:t>
      </w:r>
      <w:r w:rsidR="002942E0">
        <w:rPr>
          <w:rFonts w:ascii="Times New Roman" w:hAnsi="Times New Roman" w:cs="Times New Roman"/>
        </w:rPr>
        <w:t>)</w:t>
      </w:r>
      <w:r w:rsidR="004F013A">
        <w:rPr>
          <w:rFonts w:ascii="Times New Roman" w:hAnsi="Times New Roman" w:cs="Times New Roman"/>
        </w:rPr>
        <w:t>, 33</w:t>
      </w:r>
      <w:r>
        <w:rPr>
          <w:rFonts w:ascii="Times New Roman" w:hAnsi="Times New Roman" w:cs="Times New Roman"/>
        </w:rPr>
        <w:t>-34</w:t>
      </w:r>
      <w:r w:rsidR="003B7D11">
        <w:rPr>
          <w:rFonts w:ascii="Times New Roman" w:hAnsi="Times New Roman" w:cs="Times New Roman"/>
        </w:rPr>
        <w:t>.</w:t>
      </w:r>
    </w:p>
  </w:footnote>
  <w:footnote w:id="5">
    <w:p w14:paraId="2C053242" w14:textId="32BDF4DF" w:rsidR="00962784" w:rsidRDefault="00962784" w:rsidP="00962784">
      <w:pPr>
        <w:pStyle w:val="FootnoteText"/>
      </w:pPr>
      <w:r>
        <w:rPr>
          <w:rStyle w:val="FootnoteReference"/>
        </w:rPr>
        <w:footnoteRef/>
      </w:r>
      <w:r>
        <w:t xml:space="preserve"> </w:t>
      </w:r>
      <w:r w:rsidR="004B659B">
        <w:rPr>
          <w:rFonts w:ascii="Times New Roman" w:hAnsi="Times New Roman" w:cs="Times New Roman"/>
        </w:rPr>
        <w:t>Mill</w:t>
      </w:r>
      <w:r w:rsidR="002942E0">
        <w:rPr>
          <w:rFonts w:ascii="Times New Roman" w:hAnsi="Times New Roman" w:cs="Times New Roman"/>
        </w:rPr>
        <w:t>,</w:t>
      </w:r>
      <w:r>
        <w:rPr>
          <w:rFonts w:ascii="Times New Roman" w:hAnsi="Times New Roman" w:cs="Times New Roman"/>
        </w:rPr>
        <w:t xml:space="preserve"> 32</w:t>
      </w:r>
      <w:r w:rsidR="003B7D11">
        <w:rPr>
          <w:rFonts w:ascii="Times New Roman" w:hAnsi="Times New Roman" w:cs="Times New Roman"/>
        </w:rPr>
        <w:t>.</w:t>
      </w:r>
    </w:p>
  </w:footnote>
  <w:footnote w:id="6">
    <w:p w14:paraId="5E65E843" w14:textId="3C67E94D" w:rsidR="00812E45" w:rsidRDefault="00812E45">
      <w:pPr>
        <w:pStyle w:val="FootnoteText"/>
      </w:pPr>
      <w:r w:rsidRPr="005E4A2E">
        <w:rPr>
          <w:rStyle w:val="FootnoteReference"/>
          <w:sz w:val="16"/>
        </w:rPr>
        <w:footnoteRef/>
      </w:r>
      <w:r w:rsidRPr="005E4A2E">
        <w:rPr>
          <w:sz w:val="16"/>
        </w:rPr>
        <w:t xml:space="preserve"> </w:t>
      </w:r>
      <w:r>
        <w:rPr>
          <w:rFonts w:ascii="Times New Roman" w:hAnsi="Times New Roman" w:cs="Times New Roman"/>
        </w:rPr>
        <w:t>Jordan, 45</w:t>
      </w:r>
      <w:r w:rsidR="003B7D11">
        <w:rPr>
          <w:rFonts w:ascii="Times New Roman" w:hAnsi="Times New Roman" w:cs="Times New Roman"/>
        </w:rPr>
        <w:t>.</w:t>
      </w:r>
    </w:p>
  </w:footnote>
  <w:footnote w:id="7">
    <w:p w14:paraId="068C4DD3" w14:textId="41571C9F" w:rsidR="00812E45" w:rsidRDefault="00812E45">
      <w:pPr>
        <w:pStyle w:val="FootnoteText"/>
      </w:pPr>
      <w:r>
        <w:rPr>
          <w:rStyle w:val="FootnoteReference"/>
        </w:rPr>
        <w:footnoteRef/>
      </w:r>
      <w:r>
        <w:t xml:space="preserve"> </w:t>
      </w:r>
      <w:r w:rsidRPr="00C5208A">
        <w:rPr>
          <w:rFonts w:ascii="Times New Roman" w:hAnsi="Times New Roman" w:cs="Times New Roman"/>
        </w:rPr>
        <w:t>R.</w:t>
      </w:r>
      <w:r w:rsidR="00FA7605">
        <w:rPr>
          <w:rFonts w:ascii="Times New Roman" w:hAnsi="Times New Roman" w:cs="Times New Roman"/>
        </w:rPr>
        <w:t xml:space="preserve"> Boddice</w:t>
      </w:r>
      <w:r w:rsidR="003B7D11">
        <w:rPr>
          <w:rFonts w:ascii="Times New Roman" w:hAnsi="Times New Roman" w:cs="Times New Roman"/>
        </w:rPr>
        <w:t>, “</w:t>
      </w:r>
      <w:r w:rsidRPr="00C5208A">
        <w:rPr>
          <w:rFonts w:ascii="Times New Roman" w:hAnsi="Times New Roman" w:cs="Times New Roman"/>
        </w:rPr>
        <w:t>The Manly Mind? Revisiting the Victorian ‘Sex in Brain’ Debate</w:t>
      </w:r>
      <w:r>
        <w:rPr>
          <w:rFonts w:ascii="Times New Roman" w:hAnsi="Times New Roman" w:cs="Times New Roman"/>
        </w:rPr>
        <w:t>.</w:t>
      </w:r>
      <w:r w:rsidR="003B7D11">
        <w:rPr>
          <w:rFonts w:ascii="Times New Roman" w:hAnsi="Times New Roman" w:cs="Times New Roman"/>
        </w:rPr>
        <w:t>”</w:t>
      </w:r>
      <w:r>
        <w:rPr>
          <w:rFonts w:ascii="Times New Roman" w:hAnsi="Times New Roman" w:cs="Times New Roman"/>
        </w:rPr>
        <w:t xml:space="preserve"> </w:t>
      </w:r>
      <w:r w:rsidRPr="003B7D11">
        <w:rPr>
          <w:rFonts w:ascii="Times New Roman" w:hAnsi="Times New Roman" w:cs="Times New Roman"/>
          <w:i/>
          <w:iCs/>
        </w:rPr>
        <w:t>Gender &amp; History</w:t>
      </w:r>
      <w:r>
        <w:rPr>
          <w:rFonts w:ascii="Times New Roman" w:hAnsi="Times New Roman" w:cs="Times New Roman"/>
        </w:rPr>
        <w:t>, 23</w:t>
      </w:r>
      <w:r w:rsidR="003B7D11">
        <w:rPr>
          <w:rFonts w:ascii="Times New Roman" w:hAnsi="Times New Roman" w:cs="Times New Roman"/>
        </w:rPr>
        <w:t>(</w:t>
      </w:r>
      <w:r w:rsidR="00E740A3">
        <w:rPr>
          <w:rFonts w:ascii="Times New Roman" w:hAnsi="Times New Roman" w:cs="Times New Roman"/>
        </w:rPr>
        <w:t>2</w:t>
      </w:r>
      <w:r w:rsidR="003B7D11">
        <w:rPr>
          <w:rFonts w:ascii="Times New Roman" w:hAnsi="Times New Roman" w:cs="Times New Roman"/>
        </w:rPr>
        <w:t>)</w:t>
      </w:r>
      <w:r w:rsidR="00E740A3">
        <w:rPr>
          <w:rFonts w:ascii="Times New Roman" w:hAnsi="Times New Roman" w:cs="Times New Roman"/>
        </w:rPr>
        <w:t>, August 2011</w:t>
      </w:r>
      <w:r w:rsidR="003B7D11">
        <w:rPr>
          <w:rFonts w:ascii="Times New Roman" w:hAnsi="Times New Roman" w:cs="Times New Roman"/>
        </w:rPr>
        <w:t>.</w:t>
      </w:r>
    </w:p>
  </w:footnote>
  <w:footnote w:id="8">
    <w:p w14:paraId="4F925851" w14:textId="0C9FCD63" w:rsidR="00812E45" w:rsidRPr="00BF1144"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Mill, 53</w:t>
      </w:r>
      <w:r w:rsidR="003B7D11">
        <w:rPr>
          <w:rFonts w:ascii="Times New Roman" w:hAnsi="Times New Roman" w:cs="Times New Roman"/>
        </w:rPr>
        <w:t>.</w:t>
      </w:r>
    </w:p>
  </w:footnote>
  <w:footnote w:id="9">
    <w:p w14:paraId="3C52EBE6" w14:textId="2E3D89F5" w:rsidR="00812E45" w:rsidRDefault="00812E45" w:rsidP="008F30F1">
      <w:pPr>
        <w:pStyle w:val="FootnoteText"/>
      </w:pPr>
      <w:r>
        <w:rPr>
          <w:rStyle w:val="FootnoteReference"/>
        </w:rPr>
        <w:footnoteRef/>
      </w:r>
      <w:r>
        <w:t xml:space="preserve"> </w:t>
      </w:r>
      <w:r w:rsidRPr="008F30F1">
        <w:rPr>
          <w:rFonts w:ascii="Times New Roman" w:hAnsi="Times New Roman" w:cs="Times New Roman"/>
        </w:rPr>
        <w:t>Julie-Marie</w:t>
      </w:r>
      <w:r w:rsidR="00FA7605">
        <w:rPr>
          <w:rFonts w:ascii="Times New Roman" w:hAnsi="Times New Roman" w:cs="Times New Roman"/>
        </w:rPr>
        <w:t xml:space="preserve"> Strange,</w:t>
      </w:r>
      <w:r w:rsidRPr="008F30F1">
        <w:rPr>
          <w:rFonts w:ascii="Times New Roman" w:hAnsi="Times New Roman" w:cs="Times New Roman"/>
        </w:rPr>
        <w:t xml:space="preserve"> "Fatherhood, Providing, and Attachment in Late Victorian and Edwardian Working-Class Families." </w:t>
      </w:r>
      <w:r w:rsidRPr="008F30F1">
        <w:rPr>
          <w:rFonts w:ascii="Times New Roman" w:hAnsi="Times New Roman" w:cs="Times New Roman"/>
          <w:i/>
          <w:iCs/>
        </w:rPr>
        <w:t>The Historical Journal</w:t>
      </w:r>
      <w:r w:rsidRPr="008F30F1">
        <w:rPr>
          <w:rFonts w:ascii="Times New Roman" w:hAnsi="Times New Roman" w:cs="Times New Roman"/>
        </w:rPr>
        <w:t xml:space="preserve"> 55</w:t>
      </w:r>
      <w:r w:rsidR="007F2686">
        <w:rPr>
          <w:rFonts w:ascii="Times New Roman" w:hAnsi="Times New Roman" w:cs="Times New Roman"/>
        </w:rPr>
        <w:t>(</w:t>
      </w:r>
      <w:r w:rsidRPr="008F30F1">
        <w:rPr>
          <w:rFonts w:ascii="Times New Roman" w:hAnsi="Times New Roman" w:cs="Times New Roman"/>
        </w:rPr>
        <w:t>4</w:t>
      </w:r>
      <w:r w:rsidR="007F2686">
        <w:rPr>
          <w:rFonts w:ascii="Times New Roman" w:hAnsi="Times New Roman" w:cs="Times New Roman"/>
        </w:rPr>
        <w:t xml:space="preserve">), December </w:t>
      </w:r>
      <w:r w:rsidRPr="008F30F1">
        <w:rPr>
          <w:rFonts w:ascii="Times New Roman" w:hAnsi="Times New Roman" w:cs="Times New Roman"/>
        </w:rPr>
        <w:t>2012</w:t>
      </w:r>
      <w:r w:rsidR="007F2686">
        <w:rPr>
          <w:rFonts w:ascii="Times New Roman" w:hAnsi="Times New Roman" w:cs="Times New Roman"/>
        </w:rPr>
        <w:t xml:space="preserve">, </w:t>
      </w:r>
      <w:r w:rsidRPr="008F30F1">
        <w:rPr>
          <w:rFonts w:ascii="Times New Roman" w:hAnsi="Times New Roman" w:cs="Times New Roman"/>
        </w:rPr>
        <w:t xml:space="preserve">1007-1027. </w:t>
      </w:r>
    </w:p>
  </w:footnote>
  <w:footnote w:id="10">
    <w:p w14:paraId="5430B38A" w14:textId="54248D76" w:rsidR="00812E45" w:rsidRPr="00A22104"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Mary Lyndon</w:t>
      </w:r>
      <w:r w:rsidR="00FA7605">
        <w:rPr>
          <w:rFonts w:ascii="Times New Roman" w:hAnsi="Times New Roman" w:cs="Times New Roman"/>
        </w:rPr>
        <w:t xml:space="preserve"> Shanley</w:t>
      </w:r>
      <w:r>
        <w:rPr>
          <w:rFonts w:ascii="Times New Roman" w:hAnsi="Times New Roman" w:cs="Times New Roman"/>
        </w:rPr>
        <w:t xml:space="preserve">, </w:t>
      </w:r>
      <w:r>
        <w:rPr>
          <w:rFonts w:ascii="Times New Roman" w:hAnsi="Times New Roman" w:cs="Times New Roman"/>
          <w:i/>
        </w:rPr>
        <w:t>Feminism, Marriage, and the Law in Victorian England, 1850-1895.</w:t>
      </w:r>
      <w:r>
        <w:rPr>
          <w:rFonts w:ascii="Times New Roman" w:hAnsi="Times New Roman" w:cs="Times New Roman"/>
        </w:rPr>
        <w:t xml:space="preserve"> (New Jersey: Princeton University Press, 1989), 97</w:t>
      </w:r>
      <w:r w:rsidR="00A832FF">
        <w:rPr>
          <w:rFonts w:ascii="Times New Roman" w:hAnsi="Times New Roman" w:cs="Times New Roman"/>
        </w:rPr>
        <w:t>.</w:t>
      </w:r>
    </w:p>
  </w:footnote>
  <w:footnote w:id="11">
    <w:p w14:paraId="6B649EEE" w14:textId="5C2CB85C" w:rsidR="00812E45" w:rsidRPr="00334D00" w:rsidRDefault="00812E45">
      <w:pPr>
        <w:pStyle w:val="FootnoteText"/>
        <w:rPr>
          <w:rFonts w:ascii="Times New Roman" w:hAnsi="Times New Roman" w:cs="Times New Roman"/>
        </w:rPr>
      </w:pPr>
      <w:r>
        <w:rPr>
          <w:rStyle w:val="FootnoteReference"/>
        </w:rPr>
        <w:footnoteRef/>
      </w:r>
      <w:r>
        <w:t xml:space="preserve"> </w:t>
      </w:r>
      <w:r w:rsidR="00A832FF">
        <w:rPr>
          <w:rFonts w:ascii="Times New Roman" w:hAnsi="Times New Roman" w:cs="Times New Roman"/>
        </w:rPr>
        <w:t>Shanley</w:t>
      </w:r>
      <w:r>
        <w:rPr>
          <w:rFonts w:ascii="Times New Roman" w:hAnsi="Times New Roman" w:cs="Times New Roman"/>
        </w:rPr>
        <w:t>, 99-100</w:t>
      </w:r>
      <w:r w:rsidR="00A832FF">
        <w:rPr>
          <w:rFonts w:ascii="Times New Roman" w:hAnsi="Times New Roman" w:cs="Times New Roman"/>
        </w:rPr>
        <w:t>.</w:t>
      </w:r>
    </w:p>
  </w:footnote>
  <w:footnote w:id="12">
    <w:p w14:paraId="0E31FC96" w14:textId="5BADE2FE" w:rsidR="00DC38B7" w:rsidRDefault="00DC38B7">
      <w:pPr>
        <w:pStyle w:val="FootnoteText"/>
      </w:pPr>
      <w:r>
        <w:rPr>
          <w:rStyle w:val="FootnoteReference"/>
        </w:rPr>
        <w:footnoteRef/>
      </w:r>
      <w:r>
        <w:t xml:space="preserve"> </w:t>
      </w:r>
      <w:r w:rsidRPr="00ED0AF9">
        <w:rPr>
          <w:rFonts w:ascii="Times New Roman" w:hAnsi="Times New Roman" w:cs="Times New Roman"/>
        </w:rPr>
        <w:t>Michelle</w:t>
      </w:r>
      <w:r w:rsidR="00E10DB8">
        <w:rPr>
          <w:rFonts w:ascii="Times New Roman" w:hAnsi="Times New Roman" w:cs="Times New Roman"/>
        </w:rPr>
        <w:t xml:space="preserve"> Tusan</w:t>
      </w:r>
      <w:r w:rsidR="00A832FF">
        <w:rPr>
          <w:rFonts w:ascii="Times New Roman" w:hAnsi="Times New Roman" w:cs="Times New Roman"/>
        </w:rPr>
        <w:t>,</w:t>
      </w:r>
      <w:r w:rsidRPr="00ED0AF9">
        <w:rPr>
          <w:rFonts w:ascii="Times New Roman" w:hAnsi="Times New Roman" w:cs="Times New Roman"/>
        </w:rPr>
        <w:t xml:space="preserve"> "REFORMING WORK: Gender, Class, and the Printing Trade in Victorian Britain." </w:t>
      </w:r>
      <w:r w:rsidRPr="00ED0AF9">
        <w:rPr>
          <w:rFonts w:ascii="Times New Roman" w:hAnsi="Times New Roman" w:cs="Times New Roman"/>
          <w:i/>
          <w:iCs/>
        </w:rPr>
        <w:t>Journal of Women's History</w:t>
      </w:r>
      <w:r w:rsidR="00D73F26">
        <w:rPr>
          <w:rFonts w:ascii="Times New Roman" w:hAnsi="Times New Roman" w:cs="Times New Roman"/>
        </w:rPr>
        <w:t xml:space="preserve"> 16</w:t>
      </w:r>
      <w:r w:rsidR="00A832FF">
        <w:rPr>
          <w:rFonts w:ascii="Times New Roman" w:hAnsi="Times New Roman" w:cs="Times New Roman"/>
        </w:rPr>
        <w:t>(</w:t>
      </w:r>
      <w:r w:rsidR="00D73F26">
        <w:rPr>
          <w:rFonts w:ascii="Times New Roman" w:hAnsi="Times New Roman" w:cs="Times New Roman"/>
        </w:rPr>
        <w:t>1</w:t>
      </w:r>
      <w:r w:rsidR="00A832FF">
        <w:rPr>
          <w:rFonts w:ascii="Times New Roman" w:hAnsi="Times New Roman" w:cs="Times New Roman"/>
        </w:rPr>
        <w:t xml:space="preserve">), </w:t>
      </w:r>
      <w:r w:rsidR="00D73F26">
        <w:rPr>
          <w:rFonts w:ascii="Times New Roman" w:hAnsi="Times New Roman" w:cs="Times New Roman"/>
        </w:rPr>
        <w:t>2004, 105.</w:t>
      </w:r>
      <w:r w:rsidRPr="00ED0AF9">
        <w:rPr>
          <w:rFonts w:ascii="Times New Roman" w:hAnsi="Times New Roman" w:cs="Times New Roman"/>
        </w:rPr>
        <w:t xml:space="preserve"> </w:t>
      </w:r>
      <w:r w:rsidRPr="00ED0AF9">
        <w:rPr>
          <w:rFonts w:ascii="Times New Roman" w:hAnsi="Times New Roman" w:cs="Times New Roman"/>
          <w:i/>
          <w:iCs/>
        </w:rPr>
        <w:t xml:space="preserve">ProQuest. </w:t>
      </w:r>
      <w:r>
        <w:rPr>
          <w:rFonts w:ascii="Times New Roman" w:hAnsi="Times New Roman" w:cs="Times New Roman"/>
        </w:rPr>
        <w:t>Web. 19 Nov. 2017.</w:t>
      </w:r>
    </w:p>
  </w:footnote>
  <w:footnote w:id="13">
    <w:p w14:paraId="2EB3BE2A" w14:textId="0501E817" w:rsidR="00812E45" w:rsidRPr="0002538C"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Jordan, 170</w:t>
      </w:r>
      <w:r w:rsidR="00A832FF">
        <w:rPr>
          <w:rFonts w:ascii="Times New Roman" w:hAnsi="Times New Roman" w:cs="Times New Roman"/>
        </w:rPr>
        <w:t>.</w:t>
      </w:r>
    </w:p>
  </w:footnote>
  <w:footnote w:id="14">
    <w:p w14:paraId="40932986" w14:textId="353161B2" w:rsidR="009E4A96" w:rsidRPr="009E4A96" w:rsidRDefault="009E4A9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Tusan, 105-106</w:t>
      </w:r>
      <w:r w:rsidR="00A832FF">
        <w:rPr>
          <w:rFonts w:ascii="Times New Roman" w:hAnsi="Times New Roman" w:cs="Times New Roman"/>
        </w:rPr>
        <w:t>.</w:t>
      </w:r>
    </w:p>
  </w:footnote>
  <w:footnote w:id="15">
    <w:p w14:paraId="68ACD278" w14:textId="427DAB00" w:rsidR="009E4A96" w:rsidRPr="009E4A96" w:rsidRDefault="009E4A96">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108-109</w:t>
      </w:r>
      <w:r w:rsidR="00A832FF">
        <w:rPr>
          <w:rFonts w:ascii="Times New Roman" w:hAnsi="Times New Roman" w:cs="Times New Roman"/>
        </w:rPr>
        <w:t>.</w:t>
      </w:r>
    </w:p>
  </w:footnote>
  <w:footnote w:id="16">
    <w:p w14:paraId="491328CC" w14:textId="77777777" w:rsidR="00812E45" w:rsidRDefault="00812E45">
      <w:pPr>
        <w:pStyle w:val="FootnoteText"/>
      </w:pPr>
      <w:r>
        <w:rPr>
          <w:rStyle w:val="FootnoteReference"/>
        </w:rPr>
        <w:footnoteRef/>
      </w:r>
      <w:r>
        <w:t xml:space="preserve"> </w:t>
      </w:r>
      <w:r w:rsidR="009E4A96">
        <w:rPr>
          <w:rFonts w:ascii="Times New Roman" w:hAnsi="Times New Roman" w:cs="Times New Roman"/>
        </w:rPr>
        <w:t>Ibid., 114-115</w:t>
      </w:r>
      <w:r w:rsidRPr="00ED0AF9">
        <w:rPr>
          <w:rFonts w:ascii="Times New Roman" w:hAnsi="Times New Roman" w:cs="Times New Roman"/>
        </w:rPr>
        <w:t>.</w:t>
      </w:r>
    </w:p>
  </w:footnote>
  <w:footnote w:id="17">
    <w:p w14:paraId="7F1106D4" w14:textId="1949E877" w:rsidR="00812E45" w:rsidRPr="002B5AEF" w:rsidRDefault="00812E45">
      <w:pPr>
        <w:pStyle w:val="FootnoteText"/>
      </w:pPr>
      <w:r>
        <w:rPr>
          <w:rStyle w:val="FootnoteReference"/>
        </w:rPr>
        <w:footnoteRef/>
      </w:r>
      <w:r>
        <w:t xml:space="preserve"> </w:t>
      </w:r>
      <w:r w:rsidRPr="00550AD2">
        <w:rPr>
          <w:rFonts w:ascii="Times New Roman" w:hAnsi="Times New Roman" w:cs="Times New Roman"/>
        </w:rPr>
        <w:t>Barbara</w:t>
      </w:r>
      <w:r w:rsidR="00E10DB8">
        <w:rPr>
          <w:rFonts w:ascii="Times New Roman" w:hAnsi="Times New Roman" w:cs="Times New Roman"/>
        </w:rPr>
        <w:t xml:space="preserve"> Drake,</w:t>
      </w:r>
      <w:r w:rsidRPr="00550AD2">
        <w:rPr>
          <w:rFonts w:ascii="Times New Roman" w:hAnsi="Times New Roman" w:cs="Times New Roman"/>
        </w:rPr>
        <w:t xml:space="preserve"> </w:t>
      </w:r>
      <w:r w:rsidRPr="00550AD2">
        <w:rPr>
          <w:rFonts w:ascii="Times New Roman" w:hAnsi="Times New Roman" w:cs="Times New Roman"/>
          <w:i/>
          <w:iCs/>
        </w:rPr>
        <w:t xml:space="preserve">Women in </w:t>
      </w:r>
      <w:r w:rsidR="00E10DB8">
        <w:rPr>
          <w:rFonts w:ascii="Times New Roman" w:hAnsi="Times New Roman" w:cs="Times New Roman"/>
          <w:i/>
          <w:iCs/>
        </w:rPr>
        <w:t>T</w:t>
      </w:r>
      <w:r w:rsidRPr="00550AD2">
        <w:rPr>
          <w:rFonts w:ascii="Times New Roman" w:hAnsi="Times New Roman" w:cs="Times New Roman"/>
          <w:i/>
          <w:iCs/>
        </w:rPr>
        <w:t xml:space="preserve">rade </w:t>
      </w:r>
      <w:r w:rsidR="00E10DB8">
        <w:rPr>
          <w:rFonts w:ascii="Times New Roman" w:hAnsi="Times New Roman" w:cs="Times New Roman"/>
          <w:i/>
          <w:iCs/>
        </w:rPr>
        <w:t>U</w:t>
      </w:r>
      <w:r w:rsidRPr="00550AD2">
        <w:rPr>
          <w:rFonts w:ascii="Times New Roman" w:hAnsi="Times New Roman" w:cs="Times New Roman"/>
          <w:i/>
          <w:iCs/>
        </w:rPr>
        <w:t>nions</w:t>
      </w:r>
      <w:r w:rsidRPr="00550AD2">
        <w:rPr>
          <w:rFonts w:ascii="Times New Roman" w:hAnsi="Times New Roman" w:cs="Times New Roman"/>
        </w:rPr>
        <w:t xml:space="preserve">. Labour Research Dept., [1921]. </w:t>
      </w:r>
      <w:r w:rsidRPr="00550AD2">
        <w:rPr>
          <w:rFonts w:ascii="Times New Roman" w:hAnsi="Times New Roman" w:cs="Times New Roman"/>
          <w:i/>
          <w:iCs/>
        </w:rPr>
        <w:t>Nineteenth Century Collections Online</w:t>
      </w:r>
      <w:r>
        <w:rPr>
          <w:rFonts w:ascii="Times New Roman" w:hAnsi="Times New Roman" w:cs="Times New Roman"/>
          <w:i/>
          <w:iCs/>
        </w:rPr>
        <w:t>,</w:t>
      </w:r>
      <w:r>
        <w:rPr>
          <w:rFonts w:ascii="Times New Roman" w:hAnsi="Times New Roman" w:cs="Times New Roman"/>
          <w:iCs/>
        </w:rPr>
        <w:t xml:space="preserve"> 10-11</w:t>
      </w:r>
      <w:r w:rsidR="00E10DB8">
        <w:rPr>
          <w:rFonts w:ascii="Times New Roman" w:hAnsi="Times New Roman" w:cs="Times New Roman"/>
          <w:iCs/>
        </w:rPr>
        <w:t>.</w:t>
      </w:r>
    </w:p>
  </w:footnote>
  <w:footnote w:id="18">
    <w:p w14:paraId="4B3FE25C" w14:textId="27827815" w:rsidR="004B7D0C" w:rsidRDefault="004B7D0C">
      <w:pPr>
        <w:pStyle w:val="FootnoteText"/>
      </w:pPr>
      <w:r>
        <w:rPr>
          <w:rStyle w:val="FootnoteReference"/>
        </w:rPr>
        <w:footnoteRef/>
      </w:r>
      <w:r>
        <w:t xml:space="preserve"> </w:t>
      </w:r>
      <w:r w:rsidRPr="008F1A57">
        <w:rPr>
          <w:rFonts w:ascii="Times New Roman" w:hAnsi="Times New Roman" w:cs="Times New Roman"/>
          <w:szCs w:val="24"/>
        </w:rPr>
        <w:t>Katherine Graves</w:t>
      </w:r>
      <w:r w:rsidR="00E10DB8">
        <w:rPr>
          <w:rFonts w:ascii="Times New Roman" w:hAnsi="Times New Roman" w:cs="Times New Roman"/>
          <w:szCs w:val="24"/>
        </w:rPr>
        <w:t xml:space="preserve"> Busbey, </w:t>
      </w:r>
      <w:r w:rsidRPr="008F1A57">
        <w:rPr>
          <w:rFonts w:ascii="Times New Roman" w:hAnsi="Times New Roman" w:cs="Times New Roman"/>
          <w:i/>
          <w:iCs/>
          <w:szCs w:val="24"/>
        </w:rPr>
        <w:t>The Women's Trade Union Movement in Great Britain</w:t>
      </w:r>
      <w:r w:rsidRPr="008F1A57">
        <w:rPr>
          <w:rFonts w:ascii="Times New Roman" w:hAnsi="Times New Roman" w:cs="Times New Roman"/>
          <w:szCs w:val="24"/>
        </w:rPr>
        <w:t xml:space="preserve">. N.p., n.d. </w:t>
      </w:r>
      <w:r w:rsidRPr="008F1A57">
        <w:rPr>
          <w:rFonts w:ascii="Times New Roman" w:hAnsi="Times New Roman" w:cs="Times New Roman"/>
          <w:i/>
          <w:iCs/>
          <w:szCs w:val="24"/>
        </w:rPr>
        <w:t>Nineteenth Century Collections Online,</w:t>
      </w:r>
      <w:r>
        <w:rPr>
          <w:rFonts w:ascii="Times New Roman" w:hAnsi="Times New Roman" w:cs="Times New Roman"/>
          <w:i/>
          <w:iCs/>
          <w:szCs w:val="24"/>
        </w:rPr>
        <w:t xml:space="preserve"> </w:t>
      </w:r>
      <w:r>
        <w:rPr>
          <w:rFonts w:ascii="Times New Roman" w:hAnsi="Times New Roman" w:cs="Times New Roman"/>
          <w:iCs/>
          <w:szCs w:val="24"/>
        </w:rPr>
        <w:t>1-2</w:t>
      </w:r>
      <w:r w:rsidR="00E10DB8">
        <w:rPr>
          <w:rFonts w:ascii="Times New Roman" w:hAnsi="Times New Roman" w:cs="Times New Roman"/>
          <w:iCs/>
          <w:szCs w:val="24"/>
        </w:rPr>
        <w:t>.</w:t>
      </w:r>
    </w:p>
  </w:footnote>
  <w:footnote w:id="19">
    <w:p w14:paraId="6CDBBA43" w14:textId="2D8642A6" w:rsidR="00812E45" w:rsidRPr="00D82878" w:rsidRDefault="00812E45">
      <w:pPr>
        <w:pStyle w:val="FootnoteText"/>
      </w:pPr>
      <w:r>
        <w:rPr>
          <w:rStyle w:val="FootnoteReference"/>
        </w:rPr>
        <w:footnoteRef/>
      </w:r>
      <w:r>
        <w:t xml:space="preserve"> </w:t>
      </w:r>
      <w:r w:rsidR="004B7D0C">
        <w:rPr>
          <w:rFonts w:ascii="Times New Roman" w:hAnsi="Times New Roman" w:cs="Times New Roman"/>
          <w:szCs w:val="24"/>
        </w:rPr>
        <w:t>Ibid.,</w:t>
      </w:r>
      <w:r w:rsidR="00E10DB8">
        <w:rPr>
          <w:rFonts w:ascii="Times New Roman" w:hAnsi="Times New Roman" w:cs="Times New Roman"/>
          <w:szCs w:val="24"/>
        </w:rPr>
        <w:t xml:space="preserve"> </w:t>
      </w:r>
      <w:r>
        <w:rPr>
          <w:rFonts w:ascii="Times New Roman" w:hAnsi="Times New Roman" w:cs="Times New Roman"/>
          <w:iCs/>
          <w:szCs w:val="24"/>
        </w:rPr>
        <w:t>3</w:t>
      </w:r>
      <w:r w:rsidR="00E10DB8">
        <w:rPr>
          <w:rFonts w:ascii="Times New Roman" w:hAnsi="Times New Roman" w:cs="Times New Roman"/>
          <w:iCs/>
          <w:szCs w:val="24"/>
        </w:rPr>
        <w:t>.</w:t>
      </w:r>
    </w:p>
  </w:footnote>
  <w:footnote w:id="20">
    <w:p w14:paraId="44858A2F" w14:textId="12B7B066" w:rsidR="00812E45" w:rsidRPr="00D82878"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Drake, 15</w:t>
      </w:r>
      <w:r w:rsidR="00E10DB8">
        <w:rPr>
          <w:rFonts w:ascii="Times New Roman" w:hAnsi="Times New Roman" w:cs="Times New Roman"/>
        </w:rPr>
        <w:t>.</w:t>
      </w:r>
    </w:p>
  </w:footnote>
  <w:footnote w:id="21">
    <w:p w14:paraId="52131200" w14:textId="2BF70795" w:rsidR="00812E45" w:rsidRPr="003A672A" w:rsidRDefault="00812E45">
      <w:pPr>
        <w:pStyle w:val="FootnoteText"/>
        <w:rPr>
          <w:rFonts w:ascii="Times New Roman" w:hAnsi="Times New Roman" w:cs="Times New Roman"/>
        </w:rPr>
      </w:pPr>
      <w:r>
        <w:rPr>
          <w:rStyle w:val="FootnoteReference"/>
        </w:rPr>
        <w:footnoteRef/>
      </w:r>
      <w:r>
        <w:t xml:space="preserve"> </w:t>
      </w:r>
      <w:r w:rsidR="00FA5F09">
        <w:rPr>
          <w:rFonts w:ascii="Times New Roman" w:hAnsi="Times New Roman" w:cs="Times New Roman"/>
        </w:rPr>
        <w:t xml:space="preserve">Drake, </w:t>
      </w:r>
      <w:r w:rsidR="00EB36C8">
        <w:rPr>
          <w:rFonts w:ascii="Times New Roman" w:hAnsi="Times New Roman" w:cs="Times New Roman"/>
        </w:rPr>
        <w:t>16</w:t>
      </w:r>
      <w:r w:rsidR="00E10DB8">
        <w:rPr>
          <w:rFonts w:ascii="Times New Roman" w:hAnsi="Times New Roman" w:cs="Times New Roman"/>
        </w:rPr>
        <w:t>.</w:t>
      </w:r>
    </w:p>
  </w:footnote>
  <w:footnote w:id="22">
    <w:p w14:paraId="40A67D8A" w14:textId="3EEAA064" w:rsidR="00812E45" w:rsidRPr="00E20F1A" w:rsidRDefault="00812E45">
      <w:pPr>
        <w:pStyle w:val="FootnoteText"/>
        <w:rPr>
          <w:rFonts w:ascii="Times New Roman" w:hAnsi="Times New Roman" w:cs="Times New Roman"/>
        </w:rPr>
      </w:pPr>
      <w:r>
        <w:rPr>
          <w:rStyle w:val="FootnoteReference"/>
        </w:rPr>
        <w:footnoteRef/>
      </w:r>
      <w:r>
        <w:t xml:space="preserve"> </w:t>
      </w:r>
      <w:r w:rsidR="00EB36C8">
        <w:rPr>
          <w:rFonts w:ascii="Times New Roman" w:hAnsi="Times New Roman" w:cs="Times New Roman"/>
        </w:rPr>
        <w:t>Ibid., 18-19</w:t>
      </w:r>
      <w:r w:rsidR="00E10DB8">
        <w:rPr>
          <w:rFonts w:ascii="Times New Roman" w:hAnsi="Times New Roman" w:cs="Times New Roman"/>
        </w:rPr>
        <w:t>.</w:t>
      </w:r>
    </w:p>
  </w:footnote>
  <w:footnote w:id="23">
    <w:p w14:paraId="4E2AF46B" w14:textId="4A17FE2F" w:rsidR="00812E45" w:rsidRPr="00CC5823" w:rsidRDefault="00812E45">
      <w:pPr>
        <w:pStyle w:val="FootnoteText"/>
        <w:rPr>
          <w:rFonts w:ascii="Times New Roman" w:hAnsi="Times New Roman" w:cs="Times New Roman"/>
        </w:rPr>
      </w:pPr>
      <w:r>
        <w:rPr>
          <w:rStyle w:val="FootnoteReference"/>
        </w:rPr>
        <w:footnoteRef/>
      </w:r>
      <w:r>
        <w:t xml:space="preserve"> </w:t>
      </w:r>
      <w:r w:rsidR="0051513E">
        <w:rPr>
          <w:rFonts w:ascii="Times New Roman" w:hAnsi="Times New Roman" w:cs="Times New Roman"/>
        </w:rPr>
        <w:t>Busbey</w:t>
      </w:r>
      <w:r>
        <w:rPr>
          <w:rFonts w:ascii="Times New Roman" w:hAnsi="Times New Roman" w:cs="Times New Roman"/>
        </w:rPr>
        <w:t>, 5</w:t>
      </w:r>
      <w:r w:rsidR="00E10DB8">
        <w:rPr>
          <w:rFonts w:ascii="Times New Roman" w:hAnsi="Times New Roman" w:cs="Times New Roman"/>
        </w:rPr>
        <w:t>.</w:t>
      </w:r>
    </w:p>
  </w:footnote>
  <w:footnote w:id="24">
    <w:p w14:paraId="60EF8C2E" w14:textId="5B9DEDB2" w:rsidR="00812E45" w:rsidRDefault="00812E45">
      <w:pPr>
        <w:pStyle w:val="FootnoteText"/>
      </w:pPr>
      <w:r>
        <w:rPr>
          <w:rStyle w:val="FootnoteReference"/>
        </w:rPr>
        <w:footnoteRef/>
      </w:r>
      <w:r>
        <w:t xml:space="preserve"> </w:t>
      </w:r>
      <w:r w:rsidRPr="00814FCD">
        <w:rPr>
          <w:rFonts w:ascii="Times New Roman" w:hAnsi="Times New Roman" w:cs="Times New Roman"/>
        </w:rPr>
        <w:t>Norbert C</w:t>
      </w:r>
      <w:r w:rsidR="00E10DB8">
        <w:rPr>
          <w:rFonts w:ascii="Times New Roman" w:hAnsi="Times New Roman" w:cs="Times New Roman"/>
        </w:rPr>
        <w:t>. Soldon</w:t>
      </w:r>
      <w:r w:rsidRPr="00814FCD">
        <w:rPr>
          <w:rFonts w:ascii="Times New Roman" w:hAnsi="Times New Roman" w:cs="Times New Roman"/>
        </w:rPr>
        <w:t xml:space="preserve">, </w:t>
      </w:r>
      <w:r w:rsidRPr="00814FCD">
        <w:rPr>
          <w:rFonts w:ascii="Times New Roman" w:hAnsi="Times New Roman" w:cs="Times New Roman"/>
          <w:i/>
        </w:rPr>
        <w:t>Women in British Trade Unions 1874-1976.</w:t>
      </w:r>
      <w:r w:rsidRPr="00814FCD">
        <w:rPr>
          <w:rFonts w:ascii="Times New Roman" w:hAnsi="Times New Roman" w:cs="Times New Roman"/>
        </w:rPr>
        <w:t xml:space="preserve"> (Totowa</w:t>
      </w:r>
      <w:r>
        <w:rPr>
          <w:rFonts w:ascii="Times New Roman" w:hAnsi="Times New Roman" w:cs="Times New Roman"/>
        </w:rPr>
        <w:t>: Rowman and Littlefield, 1978</w:t>
      </w:r>
      <w:r w:rsidRPr="00814FCD">
        <w:rPr>
          <w:rFonts w:ascii="Times New Roman" w:hAnsi="Times New Roman" w:cs="Times New Roman"/>
        </w:rPr>
        <w:t>)</w:t>
      </w:r>
      <w:r w:rsidR="00BB12B0">
        <w:rPr>
          <w:rFonts w:ascii="Times New Roman" w:hAnsi="Times New Roman" w:cs="Times New Roman"/>
        </w:rPr>
        <w:t>, 49</w:t>
      </w:r>
      <w:r w:rsidR="00E10DB8">
        <w:rPr>
          <w:rFonts w:ascii="Times New Roman" w:hAnsi="Times New Roman" w:cs="Times New Roman"/>
        </w:rPr>
        <w:t>.</w:t>
      </w:r>
    </w:p>
  </w:footnote>
  <w:footnote w:id="25">
    <w:p w14:paraId="60E19C59" w14:textId="54B4B6BB" w:rsidR="00BB12B0" w:rsidRPr="00BB12B0" w:rsidRDefault="00BB12B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50</w:t>
      </w:r>
      <w:r w:rsidR="00E10DB8">
        <w:rPr>
          <w:rFonts w:ascii="Times New Roman" w:hAnsi="Times New Roman" w:cs="Times New Roman"/>
        </w:rPr>
        <w:t>.</w:t>
      </w:r>
    </w:p>
  </w:footnote>
  <w:footnote w:id="26">
    <w:p w14:paraId="4A37E1CA" w14:textId="33D30172" w:rsidR="00812E45" w:rsidRPr="004B6D28" w:rsidRDefault="00812E45" w:rsidP="004B6D2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53</w:t>
      </w:r>
      <w:r w:rsidR="00E10DB8">
        <w:rPr>
          <w:rFonts w:ascii="Times New Roman" w:hAnsi="Times New Roman" w:cs="Times New Roman"/>
        </w:rPr>
        <w:t>.</w:t>
      </w:r>
    </w:p>
  </w:footnote>
  <w:footnote w:id="27">
    <w:p w14:paraId="5CDDEBF5" w14:textId="40EB4044" w:rsidR="00812E45" w:rsidRPr="004B6D28"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Jordan, 186</w:t>
      </w:r>
      <w:r w:rsidR="00E10DB8">
        <w:rPr>
          <w:rFonts w:ascii="Times New Roman" w:hAnsi="Times New Roman" w:cs="Times New Roman"/>
        </w:rPr>
        <w:t>.</w:t>
      </w:r>
    </w:p>
  </w:footnote>
  <w:footnote w:id="28">
    <w:p w14:paraId="48B1ED38" w14:textId="1C0D3FFB" w:rsidR="00812E45" w:rsidRPr="00324B43"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Soldon, 57-58</w:t>
      </w:r>
      <w:r w:rsidR="00E10DB8">
        <w:rPr>
          <w:rFonts w:ascii="Times New Roman" w:hAnsi="Times New Roman" w:cs="Times New Roman"/>
        </w:rPr>
        <w:t>.</w:t>
      </w:r>
    </w:p>
  </w:footnote>
  <w:footnote w:id="29">
    <w:p w14:paraId="6CE667AA" w14:textId="45AE49B7" w:rsidR="00812E45" w:rsidRDefault="00812E45">
      <w:pPr>
        <w:pStyle w:val="FootnoteText"/>
      </w:pPr>
      <w:r>
        <w:rPr>
          <w:rStyle w:val="FootnoteReference"/>
        </w:rPr>
        <w:footnoteRef/>
      </w:r>
      <w:r>
        <w:t xml:space="preserve"> </w:t>
      </w:r>
      <w:r w:rsidRPr="00431447">
        <w:rPr>
          <w:rFonts w:ascii="Times New Roman" w:hAnsi="Times New Roman" w:cs="Times New Roman"/>
        </w:rPr>
        <w:t>C.</w:t>
      </w:r>
      <w:r w:rsidR="00E10DB8">
        <w:rPr>
          <w:rFonts w:ascii="Times New Roman" w:hAnsi="Times New Roman" w:cs="Times New Roman"/>
        </w:rPr>
        <w:t xml:space="preserve"> Hunt,</w:t>
      </w:r>
      <w:r w:rsidRPr="00431447">
        <w:rPr>
          <w:rFonts w:ascii="Times New Roman" w:hAnsi="Times New Roman" w:cs="Times New Roman"/>
        </w:rPr>
        <w:t xml:space="preserve"> "Sex Versus Class in Two British Trade Unions in the Early Twentieth Century." </w:t>
      </w:r>
      <w:r w:rsidRPr="00431447">
        <w:rPr>
          <w:rFonts w:ascii="Times New Roman" w:hAnsi="Times New Roman" w:cs="Times New Roman"/>
          <w:i/>
          <w:iCs/>
        </w:rPr>
        <w:t>Journal of Women's History</w:t>
      </w:r>
      <w:r w:rsidRPr="00431447">
        <w:rPr>
          <w:rFonts w:ascii="Times New Roman" w:hAnsi="Times New Roman" w:cs="Times New Roman"/>
        </w:rPr>
        <w:t xml:space="preserve">, </w:t>
      </w:r>
      <w:r>
        <w:rPr>
          <w:rFonts w:ascii="Times New Roman" w:hAnsi="Times New Roman" w:cs="Times New Roman"/>
        </w:rPr>
        <w:t>24</w:t>
      </w:r>
      <w:r w:rsidR="00E10DB8">
        <w:rPr>
          <w:rFonts w:ascii="Times New Roman" w:hAnsi="Times New Roman" w:cs="Times New Roman"/>
        </w:rPr>
        <w:t>(</w:t>
      </w:r>
      <w:r>
        <w:rPr>
          <w:rFonts w:ascii="Times New Roman" w:hAnsi="Times New Roman" w:cs="Times New Roman"/>
        </w:rPr>
        <w:t>1</w:t>
      </w:r>
      <w:r w:rsidR="00E10DB8">
        <w:rPr>
          <w:rFonts w:ascii="Times New Roman" w:hAnsi="Times New Roman" w:cs="Times New Roman"/>
        </w:rPr>
        <w:t>)</w:t>
      </w:r>
      <w:r>
        <w:rPr>
          <w:rFonts w:ascii="Times New Roman" w:hAnsi="Times New Roman" w:cs="Times New Roman"/>
        </w:rPr>
        <w:t>, 2012, 90</w:t>
      </w:r>
      <w:r w:rsidR="00E10DB8">
        <w:rPr>
          <w:rFonts w:ascii="Times New Roman" w:hAnsi="Times New Roman" w:cs="Times New Roman"/>
        </w:rPr>
        <w:t>.</w:t>
      </w:r>
    </w:p>
  </w:footnote>
  <w:footnote w:id="30">
    <w:p w14:paraId="5E23DB4B" w14:textId="1F4F95B4" w:rsidR="00812E45" w:rsidRPr="00CA4C96"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92</w:t>
      </w:r>
      <w:r w:rsidR="00E10DB8">
        <w:rPr>
          <w:rFonts w:ascii="Times New Roman" w:hAnsi="Times New Roman" w:cs="Times New Roman"/>
        </w:rPr>
        <w:t>.</w:t>
      </w:r>
    </w:p>
  </w:footnote>
  <w:footnote w:id="31">
    <w:p w14:paraId="20A0B3E0" w14:textId="4B2EE17F" w:rsidR="00812E45" w:rsidRDefault="00812E45">
      <w:pPr>
        <w:pStyle w:val="FootnoteText"/>
      </w:pPr>
      <w:r>
        <w:rPr>
          <w:rStyle w:val="FootnoteReference"/>
        </w:rPr>
        <w:footnoteRef/>
      </w:r>
      <w:r>
        <w:t xml:space="preserve"> </w:t>
      </w:r>
      <w:r w:rsidRPr="00802382">
        <w:rPr>
          <w:rFonts w:ascii="Times New Roman" w:hAnsi="Times New Roman" w:cs="Times New Roman"/>
        </w:rPr>
        <w:t>Soldon, 54</w:t>
      </w:r>
      <w:r w:rsidR="00E10DB8">
        <w:rPr>
          <w:rFonts w:ascii="Times New Roman" w:hAnsi="Times New Roman" w:cs="Times New Roman"/>
        </w:rPr>
        <w:t>.</w:t>
      </w:r>
    </w:p>
  </w:footnote>
  <w:footnote w:id="32">
    <w:p w14:paraId="502153DE" w14:textId="4A4ED97B" w:rsidR="00812E45" w:rsidRPr="00806EDA"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Hunt, 90</w:t>
      </w:r>
      <w:r w:rsidR="00E10DB8">
        <w:rPr>
          <w:rFonts w:ascii="Times New Roman" w:hAnsi="Times New Roman" w:cs="Times New Roman"/>
        </w:rPr>
        <w:t>.</w:t>
      </w:r>
    </w:p>
  </w:footnote>
  <w:footnote w:id="33">
    <w:p w14:paraId="299B4E08" w14:textId="7978DF0B" w:rsidR="00812E45" w:rsidRPr="00806EDA" w:rsidRDefault="00812E45">
      <w:pPr>
        <w:pStyle w:val="FootnoteText"/>
        <w:rPr>
          <w:rFonts w:ascii="Times New Roman" w:hAnsi="Times New Roman" w:cs="Times New Roman"/>
        </w:rPr>
      </w:pPr>
      <w:r>
        <w:rPr>
          <w:rStyle w:val="FootnoteReference"/>
        </w:rPr>
        <w:footnoteRef/>
      </w:r>
      <w:r>
        <w:t xml:space="preserve"> </w:t>
      </w:r>
      <w:r w:rsidR="00E10DB8">
        <w:rPr>
          <w:rFonts w:ascii="Times New Roman" w:hAnsi="Times New Roman" w:cs="Times New Roman"/>
        </w:rPr>
        <w:t>Ibid.</w:t>
      </w:r>
      <w:r>
        <w:rPr>
          <w:rFonts w:ascii="Times New Roman" w:hAnsi="Times New Roman" w:cs="Times New Roman"/>
        </w:rPr>
        <w:t>, 93</w:t>
      </w:r>
      <w:r w:rsidR="00E10DB8">
        <w:rPr>
          <w:rFonts w:ascii="Times New Roman" w:hAnsi="Times New Roman" w:cs="Times New Roman"/>
        </w:rPr>
        <w:t>.</w:t>
      </w:r>
    </w:p>
  </w:footnote>
  <w:footnote w:id="34">
    <w:p w14:paraId="460D4F57" w14:textId="0FF7E798" w:rsidR="00812E45" w:rsidRPr="00151D93"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94</w:t>
      </w:r>
      <w:r w:rsidR="00E10DB8">
        <w:rPr>
          <w:rFonts w:ascii="Times New Roman" w:hAnsi="Times New Roman" w:cs="Times New Roman"/>
        </w:rPr>
        <w:t>.</w:t>
      </w:r>
    </w:p>
  </w:footnote>
  <w:footnote w:id="35">
    <w:p w14:paraId="07A98C8F" w14:textId="347C7A87" w:rsidR="00812E45" w:rsidRPr="00550AD2" w:rsidRDefault="00812E45">
      <w:pPr>
        <w:pStyle w:val="FootnoteText"/>
      </w:pPr>
      <w:r>
        <w:rPr>
          <w:rStyle w:val="FootnoteReference"/>
        </w:rPr>
        <w:footnoteRef/>
      </w:r>
      <w:r>
        <w:t xml:space="preserve"> </w:t>
      </w:r>
      <w:r>
        <w:rPr>
          <w:rFonts w:ascii="Times New Roman" w:hAnsi="Times New Roman" w:cs="Times New Roman"/>
        </w:rPr>
        <w:t>Jordan</w:t>
      </w:r>
      <w:r>
        <w:rPr>
          <w:rFonts w:ascii="Times New Roman" w:hAnsi="Times New Roman" w:cs="Times New Roman"/>
          <w:i/>
          <w:iCs/>
        </w:rPr>
        <w:t xml:space="preserve">, </w:t>
      </w:r>
      <w:r>
        <w:rPr>
          <w:rFonts w:ascii="Times New Roman" w:hAnsi="Times New Roman" w:cs="Times New Roman"/>
          <w:iCs/>
        </w:rPr>
        <w:t>68</w:t>
      </w:r>
      <w:r w:rsidR="00E10DB8">
        <w:rPr>
          <w:rFonts w:ascii="Times New Roman" w:hAnsi="Times New Roman" w:cs="Times New Roman"/>
          <w:iCs/>
        </w:rPr>
        <w:t>.</w:t>
      </w:r>
    </w:p>
  </w:footnote>
  <w:footnote w:id="36">
    <w:p w14:paraId="0E81F629" w14:textId="2D11AD79" w:rsidR="007D4069" w:rsidRPr="00BF4CE8" w:rsidRDefault="007D4069" w:rsidP="007D406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Tusan, 102</w:t>
      </w:r>
      <w:r w:rsidR="00E10DB8">
        <w:rPr>
          <w:rFonts w:ascii="Times New Roman" w:hAnsi="Times New Roman" w:cs="Times New Roman"/>
        </w:rPr>
        <w:t>.</w:t>
      </w:r>
    </w:p>
  </w:footnote>
  <w:footnote w:id="37">
    <w:p w14:paraId="2ACD3CD1" w14:textId="1A38B3D5" w:rsidR="00812E45" w:rsidRPr="00814FCD" w:rsidRDefault="00812E45" w:rsidP="00814FCD">
      <w:pPr>
        <w:spacing w:after="240"/>
        <w:rPr>
          <w:rFonts w:ascii="Times New Roman" w:hAnsi="Times New Roman" w:cs="Times New Roman"/>
          <w:sz w:val="24"/>
        </w:rPr>
      </w:pPr>
      <w:r>
        <w:rPr>
          <w:rStyle w:val="FootnoteReference"/>
        </w:rPr>
        <w:footnoteRef/>
      </w:r>
      <w:r>
        <w:t xml:space="preserve"> </w:t>
      </w:r>
      <w:r w:rsidRPr="00814FCD">
        <w:rPr>
          <w:rFonts w:ascii="Times New Roman" w:hAnsi="Times New Roman" w:cs="Times New Roman"/>
          <w:sz w:val="20"/>
        </w:rPr>
        <w:t xml:space="preserve">Soldon, </w:t>
      </w:r>
      <w:r>
        <w:rPr>
          <w:rFonts w:ascii="Times New Roman" w:hAnsi="Times New Roman" w:cs="Times New Roman"/>
          <w:sz w:val="20"/>
        </w:rPr>
        <w:t>80-81</w:t>
      </w:r>
      <w:r w:rsidRPr="00814FCD">
        <w:rPr>
          <w:rFonts w:ascii="Times New Roman" w:hAnsi="Times New Roman" w:cs="Times New Roman"/>
          <w:sz w:val="20"/>
        </w:rPr>
        <w:t xml:space="preserve"> </w:t>
      </w:r>
      <w:r w:rsidR="00E10DB8">
        <w:rPr>
          <w:rFonts w:ascii="Times New Roman" w:hAnsi="Times New Roman" w:cs="Times New Roman"/>
          <w:sz w:val="20"/>
        </w:rPr>
        <w:t>.</w:t>
      </w:r>
    </w:p>
  </w:footnote>
  <w:footnote w:id="38">
    <w:p w14:paraId="1EA2E110" w14:textId="18BC3D28" w:rsidR="00774FFB" w:rsidRPr="00774FFB" w:rsidRDefault="00774FFB">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78</w:t>
      </w:r>
      <w:r w:rsidR="00E10DB8">
        <w:rPr>
          <w:rFonts w:ascii="Times New Roman" w:hAnsi="Times New Roman" w:cs="Times New Roman"/>
        </w:rPr>
        <w:t>.</w:t>
      </w:r>
    </w:p>
  </w:footnote>
  <w:footnote w:id="39">
    <w:p w14:paraId="69A0F30F" w14:textId="0C57A0B0" w:rsidR="00812E45" w:rsidRPr="00814FCD" w:rsidRDefault="00812E4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Drake, 72</w:t>
      </w:r>
      <w:r w:rsidR="00E10DB8">
        <w:rPr>
          <w:rFonts w:ascii="Times New Roman" w:hAnsi="Times New Roman" w:cs="Times New Roman"/>
        </w:rPr>
        <w:t>.</w:t>
      </w:r>
    </w:p>
  </w:footnote>
  <w:footnote w:id="40">
    <w:p w14:paraId="5E9974E4" w14:textId="0882EA5F" w:rsidR="00812E45" w:rsidRPr="004F1653" w:rsidRDefault="00812E45">
      <w:pPr>
        <w:pStyle w:val="FootnoteText"/>
        <w:rPr>
          <w:rFonts w:ascii="Times New Roman" w:hAnsi="Times New Roman" w:cs="Times New Roman"/>
        </w:rPr>
      </w:pPr>
      <w:r>
        <w:rPr>
          <w:rStyle w:val="FootnoteReference"/>
        </w:rPr>
        <w:footnoteRef/>
      </w:r>
      <w:r>
        <w:t xml:space="preserve"> </w:t>
      </w:r>
      <w:r w:rsidR="00774FFB">
        <w:rPr>
          <w:rFonts w:ascii="Times New Roman" w:hAnsi="Times New Roman" w:cs="Times New Roman"/>
        </w:rPr>
        <w:t>Ibid.</w:t>
      </w:r>
      <w:r>
        <w:rPr>
          <w:rFonts w:ascii="Times New Roman" w:hAnsi="Times New Roman" w:cs="Times New Roman"/>
        </w:rPr>
        <w:t>, 75</w:t>
      </w:r>
      <w:r w:rsidR="00E10DB8">
        <w:rPr>
          <w:rFonts w:ascii="Times New Roman" w:hAnsi="Times New Roman" w:cs="Times New Roman"/>
        </w:rPr>
        <w:t>.</w:t>
      </w:r>
    </w:p>
  </w:footnote>
  <w:footnote w:id="41">
    <w:p w14:paraId="402644FE" w14:textId="2165F2E4" w:rsidR="00937A02" w:rsidRDefault="00937A02">
      <w:pPr>
        <w:pStyle w:val="FootnoteText"/>
      </w:pPr>
      <w:r>
        <w:rPr>
          <w:rStyle w:val="FootnoteReference"/>
        </w:rPr>
        <w:footnoteRef/>
      </w:r>
      <w:r>
        <w:t xml:space="preserve"> </w:t>
      </w:r>
      <w:r>
        <w:rPr>
          <w:rFonts w:ascii="Times New Roman" w:hAnsi="Times New Roman" w:cs="Times New Roman"/>
        </w:rPr>
        <w:t>Solden, 83-84</w:t>
      </w:r>
      <w:r w:rsidR="00E10DB8">
        <w:rPr>
          <w:rFonts w:ascii="Times New Roman" w:hAnsi="Times New Roman" w:cs="Times New Roman"/>
        </w:rPr>
        <w:t>.</w:t>
      </w:r>
    </w:p>
  </w:footnote>
  <w:footnote w:id="42">
    <w:p w14:paraId="625E14CE" w14:textId="2CFCFE5A" w:rsidR="007132A9" w:rsidRPr="007132A9" w:rsidRDefault="007132A9">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81</w:t>
      </w:r>
      <w:r w:rsidR="007F33C6">
        <w:rPr>
          <w:rFonts w:ascii="Times New Roman" w:hAnsi="Times New Roman" w:cs="Times New Roman"/>
        </w:rPr>
        <w:t>, 84</w:t>
      </w:r>
      <w:r w:rsidR="00E10DB8">
        <w:rPr>
          <w:rFonts w:ascii="Times New Roman" w:hAnsi="Times New Roman" w:cs="Times New Roman"/>
        </w:rPr>
        <w:t>.</w:t>
      </w:r>
    </w:p>
  </w:footnote>
  <w:footnote w:id="43">
    <w:p w14:paraId="4E510B96" w14:textId="19535FFA" w:rsidR="00A55415" w:rsidRPr="00A55415" w:rsidRDefault="00A55415" w:rsidP="00A5541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Solden, 84</w:t>
      </w:r>
      <w:r w:rsidR="00E10DB8">
        <w:rPr>
          <w:rFonts w:ascii="Times New Roman" w:hAnsi="Times New Roman" w:cs="Times New Roman"/>
        </w:rPr>
        <w:t>.</w:t>
      </w:r>
    </w:p>
  </w:footnote>
  <w:footnote w:id="44">
    <w:p w14:paraId="163650C9" w14:textId="2E95C1AE" w:rsidR="00A55415" w:rsidRPr="00003CC4" w:rsidRDefault="00A55415" w:rsidP="00A5541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Drake, 82-83</w:t>
      </w:r>
      <w:r w:rsidR="00E10DB8">
        <w:rPr>
          <w:rFonts w:ascii="Times New Roman" w:hAnsi="Times New Roman" w:cs="Times New Roman"/>
        </w:rPr>
        <w:t>.</w:t>
      </w:r>
    </w:p>
  </w:footnote>
  <w:footnote w:id="45">
    <w:p w14:paraId="3CC5F9F3" w14:textId="45F818BC" w:rsidR="00A55415" w:rsidRPr="00387CE1" w:rsidRDefault="00A55415" w:rsidP="00A55415">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Solden, 93</w:t>
      </w:r>
      <w:r w:rsidR="00B56C6A">
        <w:rPr>
          <w:rFonts w:ascii="Times New Roman" w:hAnsi="Times New Roman" w:cs="Times New Roman"/>
        </w:rPr>
        <w:t>.</w:t>
      </w:r>
    </w:p>
  </w:footnote>
  <w:footnote w:id="46">
    <w:p w14:paraId="1212AB55" w14:textId="59D9C747" w:rsidR="003A4A1E" w:rsidRPr="003A4A1E" w:rsidRDefault="003A4A1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Drake, 82</w:t>
      </w:r>
      <w:r w:rsidR="00B56C6A">
        <w:rPr>
          <w:rFonts w:ascii="Times New Roman" w:hAnsi="Times New Roman" w:cs="Times New Roman"/>
        </w:rPr>
        <w:t>.</w:t>
      </w:r>
    </w:p>
  </w:footnote>
  <w:footnote w:id="47">
    <w:p w14:paraId="71439D5D" w14:textId="12BEC69D" w:rsidR="003A4A1E" w:rsidRDefault="003A4A1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Ibid., 83</w:t>
      </w:r>
      <w:r w:rsidR="00B56C6A">
        <w:rPr>
          <w:rFonts w:ascii="Times New Roman" w:hAnsi="Times New Roman" w:cs="Times New Roman"/>
        </w:rPr>
        <w:t>.</w:t>
      </w:r>
    </w:p>
    <w:p w14:paraId="49F8EF8C" w14:textId="77777777" w:rsidR="00FC66B1" w:rsidRPr="00EB0ECC" w:rsidRDefault="00FC66B1" w:rsidP="00FC66B1">
      <w:pPr>
        <w:pStyle w:val="FootnoteText"/>
        <w:rPr>
          <w:rFonts w:ascii="Times New Roman" w:hAnsi="Times New Roman" w:cs="Times New Roman"/>
        </w:rPr>
      </w:pPr>
      <w:r>
        <w:rPr>
          <w:rFonts w:ascii="Times New Roman" w:hAnsi="Times New Roman" w:cs="Times New Roman"/>
        </w:rPr>
        <w:t xml:space="preserve">*Drake gives “after a delay of six months…February 1919” as the time of the </w:t>
      </w:r>
      <w:r>
        <w:rPr>
          <w:rFonts w:ascii="Times New Roman" w:hAnsi="Times New Roman" w:cs="Times New Roman"/>
          <w:i/>
        </w:rPr>
        <w:t>first</w:t>
      </w:r>
      <w:r>
        <w:rPr>
          <w:rFonts w:ascii="Times New Roman" w:hAnsi="Times New Roman" w:cs="Times New Roman"/>
        </w:rPr>
        <w:t xml:space="preserve"> award granted during arbitration, but then goes on to give May 1918 as the time of the SOWW’s </w:t>
      </w:r>
      <w:r>
        <w:rPr>
          <w:rFonts w:ascii="Times New Roman" w:hAnsi="Times New Roman" w:cs="Times New Roman"/>
          <w:i/>
        </w:rPr>
        <w:t>second</w:t>
      </w:r>
      <w:r>
        <w:rPr>
          <w:rFonts w:ascii="Times New Roman" w:hAnsi="Times New Roman" w:cs="Times New Roman"/>
        </w:rPr>
        <w:t xml:space="preserve"> appeal to arbitration due to dissatisfaction with this first award. She also notes that the SOWW’s negotiations with the government following the second arbitration appeal were cut short by the Armistice, which occurred in November 1918. I cannot find any other sources giving dates on this particular matter, but as it seems unlikely that the SOWW were engaging in time travel, I have to assume that 1919 is an error and February </w:t>
      </w:r>
      <w:r>
        <w:rPr>
          <w:rFonts w:ascii="Times New Roman" w:hAnsi="Times New Roman" w:cs="Times New Roman"/>
          <w:i/>
        </w:rPr>
        <w:t>1918</w:t>
      </w:r>
      <w:r>
        <w:rPr>
          <w:rFonts w:ascii="Times New Roman" w:hAnsi="Times New Roman" w:cs="Times New Roman"/>
        </w:rPr>
        <w:t xml:space="preserve"> was the time of the first award granted. This would mean that the SOWW had first appealed to arbitration in the late summer or fall of 1917.</w:t>
      </w:r>
    </w:p>
    <w:p w14:paraId="6E0AA3F3" w14:textId="77777777" w:rsidR="00FC66B1" w:rsidRPr="003A4A1E" w:rsidRDefault="00FC66B1">
      <w:pPr>
        <w:pStyle w:val="FootnoteText"/>
        <w:rPr>
          <w:rFonts w:ascii="Times New Roman" w:hAnsi="Times New Roman" w:cs="Times New Roman"/>
        </w:rPr>
      </w:pPr>
    </w:p>
  </w:footnote>
  <w:footnote w:id="48">
    <w:p w14:paraId="2940962B" w14:textId="32B04525" w:rsidR="00107E6F" w:rsidRPr="00107E6F" w:rsidRDefault="00107E6F">
      <w:pPr>
        <w:pStyle w:val="FootnoteText"/>
        <w:rPr>
          <w:rFonts w:ascii="Times New Roman" w:hAnsi="Times New Roman" w:cs="Times New Roman"/>
        </w:rPr>
      </w:pPr>
      <w:r>
        <w:rPr>
          <w:rStyle w:val="FootnoteReference"/>
        </w:rPr>
        <w:footnoteRef/>
      </w:r>
      <w:r>
        <w:t xml:space="preserve"> </w:t>
      </w:r>
      <w:r w:rsidR="00B56C6A">
        <w:rPr>
          <w:rFonts w:ascii="Times New Roman" w:hAnsi="Times New Roman" w:cs="Times New Roman"/>
        </w:rPr>
        <w:t>Drake</w:t>
      </w:r>
      <w:r>
        <w:rPr>
          <w:rFonts w:ascii="Times New Roman" w:hAnsi="Times New Roman" w:cs="Times New Roman"/>
        </w:rPr>
        <w:t>, 93</w:t>
      </w:r>
      <w:r w:rsidR="00B56C6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59E"/>
    <w:multiLevelType w:val="hybridMultilevel"/>
    <w:tmpl w:val="C576CFA0"/>
    <w:lvl w:ilvl="0" w:tplc="ACA847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FA"/>
    <w:rsid w:val="000020DA"/>
    <w:rsid w:val="00003B83"/>
    <w:rsid w:val="00003CC4"/>
    <w:rsid w:val="00005852"/>
    <w:rsid w:val="00011658"/>
    <w:rsid w:val="00021830"/>
    <w:rsid w:val="00022042"/>
    <w:rsid w:val="0002538C"/>
    <w:rsid w:val="00026E74"/>
    <w:rsid w:val="00030923"/>
    <w:rsid w:val="00034BA6"/>
    <w:rsid w:val="000359B7"/>
    <w:rsid w:val="00041CE4"/>
    <w:rsid w:val="0005731B"/>
    <w:rsid w:val="00057670"/>
    <w:rsid w:val="00084F6C"/>
    <w:rsid w:val="000918D8"/>
    <w:rsid w:val="000920FA"/>
    <w:rsid w:val="000975FE"/>
    <w:rsid w:val="000B3BD0"/>
    <w:rsid w:val="000C3D59"/>
    <w:rsid w:val="000D0058"/>
    <w:rsid w:val="000D5728"/>
    <w:rsid w:val="000E0203"/>
    <w:rsid w:val="000E0ED1"/>
    <w:rsid w:val="000E5125"/>
    <w:rsid w:val="00104D0F"/>
    <w:rsid w:val="00107E6F"/>
    <w:rsid w:val="001138B5"/>
    <w:rsid w:val="00125D63"/>
    <w:rsid w:val="001271CF"/>
    <w:rsid w:val="00151D93"/>
    <w:rsid w:val="00163C24"/>
    <w:rsid w:val="001664CE"/>
    <w:rsid w:val="00171676"/>
    <w:rsid w:val="001754EB"/>
    <w:rsid w:val="00175B37"/>
    <w:rsid w:val="0019291A"/>
    <w:rsid w:val="001A6EA1"/>
    <w:rsid w:val="001B3642"/>
    <w:rsid w:val="001C5CCF"/>
    <w:rsid w:val="001C7AB4"/>
    <w:rsid w:val="001D3A86"/>
    <w:rsid w:val="001E115B"/>
    <w:rsid w:val="001E4BD8"/>
    <w:rsid w:val="002109DE"/>
    <w:rsid w:val="00223AC4"/>
    <w:rsid w:val="00231C68"/>
    <w:rsid w:val="00232C10"/>
    <w:rsid w:val="0023462C"/>
    <w:rsid w:val="00237897"/>
    <w:rsid w:val="00237DE1"/>
    <w:rsid w:val="00243CFB"/>
    <w:rsid w:val="002505F2"/>
    <w:rsid w:val="00251350"/>
    <w:rsid w:val="00265721"/>
    <w:rsid w:val="00274C04"/>
    <w:rsid w:val="00277BDD"/>
    <w:rsid w:val="002801C3"/>
    <w:rsid w:val="002901E0"/>
    <w:rsid w:val="002942E0"/>
    <w:rsid w:val="002A1ABD"/>
    <w:rsid w:val="002A3369"/>
    <w:rsid w:val="002B0954"/>
    <w:rsid w:val="002B3538"/>
    <w:rsid w:val="002B3A0C"/>
    <w:rsid w:val="002B5AEF"/>
    <w:rsid w:val="002C072C"/>
    <w:rsid w:val="002D5BB1"/>
    <w:rsid w:val="002E6BAB"/>
    <w:rsid w:val="002E72D4"/>
    <w:rsid w:val="002E7F51"/>
    <w:rsid w:val="002F5A98"/>
    <w:rsid w:val="002F65BE"/>
    <w:rsid w:val="002F7C2E"/>
    <w:rsid w:val="0030398F"/>
    <w:rsid w:val="00306505"/>
    <w:rsid w:val="0032487B"/>
    <w:rsid w:val="00324B43"/>
    <w:rsid w:val="00326FB5"/>
    <w:rsid w:val="00334D00"/>
    <w:rsid w:val="0034197F"/>
    <w:rsid w:val="003443ED"/>
    <w:rsid w:val="0034455C"/>
    <w:rsid w:val="00346F12"/>
    <w:rsid w:val="00380876"/>
    <w:rsid w:val="00387CE1"/>
    <w:rsid w:val="00393D70"/>
    <w:rsid w:val="003A4A1E"/>
    <w:rsid w:val="003A672A"/>
    <w:rsid w:val="003B7D11"/>
    <w:rsid w:val="003C58D3"/>
    <w:rsid w:val="003D120D"/>
    <w:rsid w:val="003D7345"/>
    <w:rsid w:val="003E44FF"/>
    <w:rsid w:val="003F137F"/>
    <w:rsid w:val="003F4FD8"/>
    <w:rsid w:val="00402099"/>
    <w:rsid w:val="00411E81"/>
    <w:rsid w:val="00427DC1"/>
    <w:rsid w:val="00431447"/>
    <w:rsid w:val="00432AEA"/>
    <w:rsid w:val="00432C4E"/>
    <w:rsid w:val="004419BA"/>
    <w:rsid w:val="00463662"/>
    <w:rsid w:val="00473089"/>
    <w:rsid w:val="0047699B"/>
    <w:rsid w:val="00486C84"/>
    <w:rsid w:val="004873CC"/>
    <w:rsid w:val="004928BB"/>
    <w:rsid w:val="004934DF"/>
    <w:rsid w:val="00493C50"/>
    <w:rsid w:val="004A64CD"/>
    <w:rsid w:val="004B0B90"/>
    <w:rsid w:val="004B1207"/>
    <w:rsid w:val="004B5146"/>
    <w:rsid w:val="004B659B"/>
    <w:rsid w:val="004B6D28"/>
    <w:rsid w:val="004B7D0C"/>
    <w:rsid w:val="004C358B"/>
    <w:rsid w:val="004C4760"/>
    <w:rsid w:val="004E2B6A"/>
    <w:rsid w:val="004F013A"/>
    <w:rsid w:val="004F1653"/>
    <w:rsid w:val="004F3FE2"/>
    <w:rsid w:val="00501E77"/>
    <w:rsid w:val="00504EA4"/>
    <w:rsid w:val="00511803"/>
    <w:rsid w:val="005149AC"/>
    <w:rsid w:val="0051513E"/>
    <w:rsid w:val="005161E1"/>
    <w:rsid w:val="0051630C"/>
    <w:rsid w:val="00531BEB"/>
    <w:rsid w:val="00550AD2"/>
    <w:rsid w:val="005575C6"/>
    <w:rsid w:val="00566624"/>
    <w:rsid w:val="00574221"/>
    <w:rsid w:val="005910DE"/>
    <w:rsid w:val="005C793B"/>
    <w:rsid w:val="005D53E2"/>
    <w:rsid w:val="005E0679"/>
    <w:rsid w:val="005E44CF"/>
    <w:rsid w:val="005E4A2E"/>
    <w:rsid w:val="005E57AD"/>
    <w:rsid w:val="005E765E"/>
    <w:rsid w:val="005F4F90"/>
    <w:rsid w:val="005F69B1"/>
    <w:rsid w:val="00617C00"/>
    <w:rsid w:val="00635F10"/>
    <w:rsid w:val="00661EAF"/>
    <w:rsid w:val="00693E6A"/>
    <w:rsid w:val="006B1403"/>
    <w:rsid w:val="006B4550"/>
    <w:rsid w:val="006B56F6"/>
    <w:rsid w:val="006B5892"/>
    <w:rsid w:val="006C2E3B"/>
    <w:rsid w:val="006C2EE3"/>
    <w:rsid w:val="006D0496"/>
    <w:rsid w:val="006F5434"/>
    <w:rsid w:val="006F616E"/>
    <w:rsid w:val="007132A9"/>
    <w:rsid w:val="007167A5"/>
    <w:rsid w:val="00720366"/>
    <w:rsid w:val="007209F8"/>
    <w:rsid w:val="00723856"/>
    <w:rsid w:val="0074180B"/>
    <w:rsid w:val="00744D5F"/>
    <w:rsid w:val="00746DC2"/>
    <w:rsid w:val="00747BD8"/>
    <w:rsid w:val="0075283F"/>
    <w:rsid w:val="007578A4"/>
    <w:rsid w:val="0076734C"/>
    <w:rsid w:val="0077074E"/>
    <w:rsid w:val="00773635"/>
    <w:rsid w:val="00774FFB"/>
    <w:rsid w:val="00777932"/>
    <w:rsid w:val="0078034B"/>
    <w:rsid w:val="00790BBB"/>
    <w:rsid w:val="00797D72"/>
    <w:rsid w:val="007A5079"/>
    <w:rsid w:val="007C0616"/>
    <w:rsid w:val="007C6AAB"/>
    <w:rsid w:val="007C70B2"/>
    <w:rsid w:val="007D4069"/>
    <w:rsid w:val="007E2DE5"/>
    <w:rsid w:val="007E3B9B"/>
    <w:rsid w:val="007F2686"/>
    <w:rsid w:val="007F33C6"/>
    <w:rsid w:val="00802382"/>
    <w:rsid w:val="00804BE7"/>
    <w:rsid w:val="00805D63"/>
    <w:rsid w:val="00806EDA"/>
    <w:rsid w:val="00812E45"/>
    <w:rsid w:val="00814CD3"/>
    <w:rsid w:val="00814FCD"/>
    <w:rsid w:val="00816298"/>
    <w:rsid w:val="00820CF1"/>
    <w:rsid w:val="00825A60"/>
    <w:rsid w:val="00827D9A"/>
    <w:rsid w:val="00833E77"/>
    <w:rsid w:val="008358D0"/>
    <w:rsid w:val="00843F6B"/>
    <w:rsid w:val="008536A2"/>
    <w:rsid w:val="0085595A"/>
    <w:rsid w:val="00856026"/>
    <w:rsid w:val="00856E11"/>
    <w:rsid w:val="008770F3"/>
    <w:rsid w:val="008854BA"/>
    <w:rsid w:val="00886A68"/>
    <w:rsid w:val="008921C0"/>
    <w:rsid w:val="00896EC0"/>
    <w:rsid w:val="008A0C31"/>
    <w:rsid w:val="008B770C"/>
    <w:rsid w:val="008C60BA"/>
    <w:rsid w:val="008D2B22"/>
    <w:rsid w:val="008D4831"/>
    <w:rsid w:val="008F1A57"/>
    <w:rsid w:val="008F30F1"/>
    <w:rsid w:val="008F3DAF"/>
    <w:rsid w:val="00905623"/>
    <w:rsid w:val="00910BAC"/>
    <w:rsid w:val="00937A02"/>
    <w:rsid w:val="00942A5E"/>
    <w:rsid w:val="009445F8"/>
    <w:rsid w:val="00947614"/>
    <w:rsid w:val="0095050B"/>
    <w:rsid w:val="00953113"/>
    <w:rsid w:val="00962784"/>
    <w:rsid w:val="00976BE6"/>
    <w:rsid w:val="00980C70"/>
    <w:rsid w:val="009869DC"/>
    <w:rsid w:val="009877D0"/>
    <w:rsid w:val="009879A3"/>
    <w:rsid w:val="00990835"/>
    <w:rsid w:val="00995BBE"/>
    <w:rsid w:val="009A735F"/>
    <w:rsid w:val="009C6A9C"/>
    <w:rsid w:val="009E4A96"/>
    <w:rsid w:val="009F43C8"/>
    <w:rsid w:val="00A05839"/>
    <w:rsid w:val="00A1509B"/>
    <w:rsid w:val="00A21C8D"/>
    <w:rsid w:val="00A22104"/>
    <w:rsid w:val="00A2617C"/>
    <w:rsid w:val="00A4323E"/>
    <w:rsid w:val="00A46E06"/>
    <w:rsid w:val="00A54DAB"/>
    <w:rsid w:val="00A55415"/>
    <w:rsid w:val="00A55C1C"/>
    <w:rsid w:val="00A55C9D"/>
    <w:rsid w:val="00A63543"/>
    <w:rsid w:val="00A63C00"/>
    <w:rsid w:val="00A7374D"/>
    <w:rsid w:val="00A74FB7"/>
    <w:rsid w:val="00A75219"/>
    <w:rsid w:val="00A832FF"/>
    <w:rsid w:val="00A92240"/>
    <w:rsid w:val="00AB2FF0"/>
    <w:rsid w:val="00AD21EE"/>
    <w:rsid w:val="00AD2838"/>
    <w:rsid w:val="00AD2BB7"/>
    <w:rsid w:val="00AE08E1"/>
    <w:rsid w:val="00AE4080"/>
    <w:rsid w:val="00AE63A6"/>
    <w:rsid w:val="00AE7483"/>
    <w:rsid w:val="00AF178C"/>
    <w:rsid w:val="00AF59AF"/>
    <w:rsid w:val="00B05C68"/>
    <w:rsid w:val="00B2215F"/>
    <w:rsid w:val="00B22E20"/>
    <w:rsid w:val="00B234A5"/>
    <w:rsid w:val="00B23DC8"/>
    <w:rsid w:val="00B246A2"/>
    <w:rsid w:val="00B27662"/>
    <w:rsid w:val="00B27945"/>
    <w:rsid w:val="00B34A4C"/>
    <w:rsid w:val="00B377D5"/>
    <w:rsid w:val="00B500F6"/>
    <w:rsid w:val="00B56C6A"/>
    <w:rsid w:val="00B709D1"/>
    <w:rsid w:val="00B73EBE"/>
    <w:rsid w:val="00B74FB4"/>
    <w:rsid w:val="00B85554"/>
    <w:rsid w:val="00B9721C"/>
    <w:rsid w:val="00BA32FA"/>
    <w:rsid w:val="00BA6090"/>
    <w:rsid w:val="00BB0E6D"/>
    <w:rsid w:val="00BB12B0"/>
    <w:rsid w:val="00BB40FD"/>
    <w:rsid w:val="00BB56D1"/>
    <w:rsid w:val="00BC2C07"/>
    <w:rsid w:val="00BF106E"/>
    <w:rsid w:val="00BF1144"/>
    <w:rsid w:val="00BF4CE8"/>
    <w:rsid w:val="00C02ED3"/>
    <w:rsid w:val="00C05624"/>
    <w:rsid w:val="00C14F84"/>
    <w:rsid w:val="00C2071F"/>
    <w:rsid w:val="00C21C68"/>
    <w:rsid w:val="00C327E5"/>
    <w:rsid w:val="00C3459F"/>
    <w:rsid w:val="00C5203E"/>
    <w:rsid w:val="00C5208A"/>
    <w:rsid w:val="00C52D12"/>
    <w:rsid w:val="00C63E97"/>
    <w:rsid w:val="00C64C85"/>
    <w:rsid w:val="00C64D44"/>
    <w:rsid w:val="00C849EA"/>
    <w:rsid w:val="00C95D1E"/>
    <w:rsid w:val="00C95D65"/>
    <w:rsid w:val="00CA1460"/>
    <w:rsid w:val="00CA2216"/>
    <w:rsid w:val="00CA4C96"/>
    <w:rsid w:val="00CA510B"/>
    <w:rsid w:val="00CB0186"/>
    <w:rsid w:val="00CB7249"/>
    <w:rsid w:val="00CC151C"/>
    <w:rsid w:val="00CC5823"/>
    <w:rsid w:val="00CC6BA6"/>
    <w:rsid w:val="00CD56B3"/>
    <w:rsid w:val="00CE483E"/>
    <w:rsid w:val="00CF19E3"/>
    <w:rsid w:val="00CF6420"/>
    <w:rsid w:val="00D016A5"/>
    <w:rsid w:val="00D072C1"/>
    <w:rsid w:val="00D13C1C"/>
    <w:rsid w:val="00D1557A"/>
    <w:rsid w:val="00D21255"/>
    <w:rsid w:val="00D2172F"/>
    <w:rsid w:val="00D24434"/>
    <w:rsid w:val="00D24577"/>
    <w:rsid w:val="00D35768"/>
    <w:rsid w:val="00D36BC0"/>
    <w:rsid w:val="00D454AA"/>
    <w:rsid w:val="00D46778"/>
    <w:rsid w:val="00D55323"/>
    <w:rsid w:val="00D65387"/>
    <w:rsid w:val="00D71505"/>
    <w:rsid w:val="00D73F26"/>
    <w:rsid w:val="00D74B19"/>
    <w:rsid w:val="00D74BFA"/>
    <w:rsid w:val="00D76C09"/>
    <w:rsid w:val="00D8149B"/>
    <w:rsid w:val="00D82878"/>
    <w:rsid w:val="00DA0413"/>
    <w:rsid w:val="00DA265A"/>
    <w:rsid w:val="00DA59A9"/>
    <w:rsid w:val="00DA5DC2"/>
    <w:rsid w:val="00DC09D3"/>
    <w:rsid w:val="00DC38B7"/>
    <w:rsid w:val="00DD3AEB"/>
    <w:rsid w:val="00DD4A60"/>
    <w:rsid w:val="00DD60AE"/>
    <w:rsid w:val="00DE017F"/>
    <w:rsid w:val="00DE51E5"/>
    <w:rsid w:val="00DF1F70"/>
    <w:rsid w:val="00DF7421"/>
    <w:rsid w:val="00E00007"/>
    <w:rsid w:val="00E10DB8"/>
    <w:rsid w:val="00E1206E"/>
    <w:rsid w:val="00E12897"/>
    <w:rsid w:val="00E1398F"/>
    <w:rsid w:val="00E20F1A"/>
    <w:rsid w:val="00E31AB0"/>
    <w:rsid w:val="00E442AB"/>
    <w:rsid w:val="00E4501E"/>
    <w:rsid w:val="00E453E6"/>
    <w:rsid w:val="00E55930"/>
    <w:rsid w:val="00E56BC3"/>
    <w:rsid w:val="00E600CB"/>
    <w:rsid w:val="00E6590B"/>
    <w:rsid w:val="00E71B84"/>
    <w:rsid w:val="00E740A3"/>
    <w:rsid w:val="00E744EB"/>
    <w:rsid w:val="00E862EB"/>
    <w:rsid w:val="00E86E9C"/>
    <w:rsid w:val="00E91EF8"/>
    <w:rsid w:val="00E95E18"/>
    <w:rsid w:val="00E9691D"/>
    <w:rsid w:val="00EB0ECC"/>
    <w:rsid w:val="00EB36C8"/>
    <w:rsid w:val="00EC4AF3"/>
    <w:rsid w:val="00ED0AF9"/>
    <w:rsid w:val="00ED1353"/>
    <w:rsid w:val="00ED622A"/>
    <w:rsid w:val="00EE269D"/>
    <w:rsid w:val="00EE55B3"/>
    <w:rsid w:val="00EF3D38"/>
    <w:rsid w:val="00F120CE"/>
    <w:rsid w:val="00F14C0C"/>
    <w:rsid w:val="00F2035F"/>
    <w:rsid w:val="00F35571"/>
    <w:rsid w:val="00F41F97"/>
    <w:rsid w:val="00F51E3D"/>
    <w:rsid w:val="00F56A72"/>
    <w:rsid w:val="00F60E0D"/>
    <w:rsid w:val="00F6562A"/>
    <w:rsid w:val="00F70A51"/>
    <w:rsid w:val="00FA5F09"/>
    <w:rsid w:val="00FA7605"/>
    <w:rsid w:val="00FC66B1"/>
    <w:rsid w:val="00FE26AE"/>
    <w:rsid w:val="00FF3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2C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D3"/>
  </w:style>
  <w:style w:type="paragraph" w:styleId="Footer">
    <w:name w:val="footer"/>
    <w:basedOn w:val="Normal"/>
    <w:link w:val="FooterChar"/>
    <w:uiPriority w:val="99"/>
    <w:unhideWhenUsed/>
    <w:rsid w:val="00814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D3"/>
  </w:style>
  <w:style w:type="character" w:customStyle="1" w:styleId="sourcecitationurl">
    <w:name w:val="sourcecitationurl"/>
    <w:basedOn w:val="DefaultParagraphFont"/>
    <w:rsid w:val="00A55C9D"/>
  </w:style>
  <w:style w:type="paragraph" w:styleId="FootnoteText">
    <w:name w:val="footnote text"/>
    <w:basedOn w:val="Normal"/>
    <w:link w:val="FootnoteTextChar"/>
    <w:uiPriority w:val="99"/>
    <w:semiHidden/>
    <w:unhideWhenUsed/>
    <w:rsid w:val="000C3D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D59"/>
    <w:rPr>
      <w:sz w:val="20"/>
      <w:szCs w:val="20"/>
    </w:rPr>
  </w:style>
  <w:style w:type="character" w:styleId="FootnoteReference">
    <w:name w:val="footnote reference"/>
    <w:basedOn w:val="DefaultParagraphFont"/>
    <w:uiPriority w:val="99"/>
    <w:semiHidden/>
    <w:unhideWhenUsed/>
    <w:rsid w:val="000C3D59"/>
    <w:rPr>
      <w:vertAlign w:val="superscript"/>
    </w:rPr>
  </w:style>
  <w:style w:type="character" w:styleId="Hyperlink">
    <w:name w:val="Hyperlink"/>
    <w:basedOn w:val="DefaultParagraphFont"/>
    <w:uiPriority w:val="99"/>
    <w:unhideWhenUsed/>
    <w:rsid w:val="00976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s.adelaide.edu.au/b/blackstone/william/comment/index.html" TargetMode="External"/><Relationship Id="rId13" Type="http://schemas.openxmlformats.org/officeDocument/2006/relationships/hyperlink" Target="http://tinyurl.galegroup.com.proxy.lib.wayne.edu/tinyurl/5Z6RN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rwin-online.org.uk/EditorialIntroductions/Freeman_TheDescentofMan.html" TargetMode="External"/><Relationship Id="rId17" Type="http://schemas.openxmlformats.org/officeDocument/2006/relationships/hyperlink" Target="https://search.proquest.com/docview/203247664?pq-origsite=summon" TargetMode="External"/><Relationship Id="rId2" Type="http://schemas.openxmlformats.org/officeDocument/2006/relationships/numbering" Target="numbering.xml"/><Relationship Id="rId16" Type="http://schemas.openxmlformats.org/officeDocument/2006/relationships/hyperlink" Target="http://search.proquest.com.proxy.lib.wayne.edu/docview/1152016883?accountid=149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rwin-online.org.uk/content/frameset?itemID=F937.2&amp;viewtype=text&amp;pageseq=1" TargetMode="External"/><Relationship Id="rId5" Type="http://schemas.openxmlformats.org/officeDocument/2006/relationships/webSettings" Target="webSettings.xml"/><Relationship Id="rId15" Type="http://schemas.openxmlformats.org/officeDocument/2006/relationships/hyperlink" Target="https://ebookcentral-proquest-com.proxy.lib.wayne.edu/lib/wayne/reader.action?docID=165226" TargetMode="External"/><Relationship Id="rId10" Type="http://schemas.openxmlformats.org/officeDocument/2006/relationships/hyperlink" Target="http://tinyurl.galegroup.com/tinyurl/5Q9eA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library.wiley.com/doi/10.1111/j.1468-0424.2011.01641.x/full" TargetMode="External"/><Relationship Id="rId14" Type="http://schemas.openxmlformats.org/officeDocument/2006/relationships/hyperlink" Target="http://muse.jhu.edu.proxy.lib.wayne.edu/article/469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3045-2F72-4525-A69F-F52CC8D3F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Wayne State University Library System</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WSULS</dc:creator>
  <cp:lastModifiedBy>admin</cp:lastModifiedBy>
  <cp:revision>3</cp:revision>
  <cp:lastPrinted>2017-11-30T22:11:00Z</cp:lastPrinted>
  <dcterms:created xsi:type="dcterms:W3CDTF">2022-02-28T17:21:00Z</dcterms:created>
  <dcterms:modified xsi:type="dcterms:W3CDTF">2022-02-28T17:21:00Z</dcterms:modified>
</cp:coreProperties>
</file>